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e57f" w14:textId="b72e57f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54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23/12/2019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29/12/2019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(23/12)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CCVC, Đào tào, Pháp chế về Thông tư sửa đổi Thông tư 01/2018 và Thông tư 05/2017-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Thăm tổ chức tôn giáo tại Hà Nội nhân dịp Giáng sinh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DK Thăm tổ chức tôn giáo tại Hà Nội nhân dịp Giáng sinh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Cục Văn thư và Lưu trữ nhà nước để hoàn thiện dự thảo Nghị định về công tác văn thư-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Đảng ủy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(24/12)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thi đua khối cơ quan Bộ Nội vụ-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khai mạc Hội nghị Công an toàn quốc lần thứ 75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xem xét kiến nghị của Hội Nhà báo Việt Nam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toàn quốc triển khai công tác tư pháp năm 2020- Địa điểm:  Trung tâm Hội nghị quốc tế, số 11A Lê Hồng Phong, Hà Nội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(25/12)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tổng kết ngành Tổ chức xây dựng Đảng năm 2019- Địa điểm:  Hội trường Bộ Quốc phòng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thi đua Bộ Nội vụ-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thẩm định phê duyệt Dự án 513 của tỉnh Bạc Liêu và tỉnh Đồng Nai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triển khai nhiệm vụ Lao động, người có công và Xã hội năm 2020- Địa điểm:  Trung tâm Hội nghị quốc tế, số 11 Lê Hồng Phong, Hà Nội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và Chỉ đạo Hội nghị Tổng kết công tác năm 2019 của Cục Văn thư và Lưu trữ nhà nước- Địa điểm: 12 Đào Tấn, Hà Nội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(26/12)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lãnh đạo UBND tỉnh Lai Châu-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cán bộ chủ chốt của Ban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(27/12)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trực tuyến tổng kết năm 2019 ngành Nội vụ-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trực tuyến triển khai nhiệm vụ năm 2020 của Bộ, ngành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trực tuyến toàn quốc triển khai công tác năm 2020 ngành Nội vụ- Địa điểm:  Hội trường lớn,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nghị tổng kết Ngành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AF601B-7F2B-4824-A363-899D4A488E23}"/>
</file>

<file path=customXml/itemProps2.xml><?xml version="1.0" encoding="utf-8"?>
<ds:datastoreItem xmlns:ds="http://schemas.openxmlformats.org/officeDocument/2006/customXml" ds:itemID="{4C2976CD-1F29-4E3A-BA82-FC820762DE4E}"/>
</file>

<file path=customXml/itemProps3.xml><?xml version="1.0" encoding="utf-8"?>
<ds:datastoreItem xmlns:ds="http://schemas.openxmlformats.org/officeDocument/2006/customXml" ds:itemID="{745F6130-7CE7-4DDF-BEDF-529F98B20D5A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