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db62" w14:textId="691db62">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24</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25/05/2020</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31/05/2020</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(25/05)</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Quốc hội- Địa điểm:  Tòa nhà Quốc hội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Quốc hội- Địa điểm: Tòa nhà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với Vụ Công chức Viên chức về tiến độ xây dựng VBQPPL tại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họp Kỳ 9, Quốc hội khóa XIV thảo luận về Luật Thanh niên (sửa đổi)</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14h30</w:t>
            </w:r>
            <w:r>
              <w:rPr>
                <w:rFonts w:ascii="Times New Roman" w:hAnsi="Times New Roman" w:eastAsia="Times New Roman" w:cs="Times New Roman"/>
                <w:sz w:val="27"/>
              </w:rPr>
              <w:t>: Dự cuộc họp về Đề án sáp nhập, hợp nhất hoặc giải thể các cơ sở giáo dục đại học công lập và Đề án sắp xếp, tổ chức lại hệ thống trường sư phạm- Địa điểm: Phòng họp tầng 05, Nhà 09 tầng, Trụ sở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với Vụ ĐTBD về sửa đổi, bổ sung Nghị định 101/2017/NĐ-CP</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ba (26/05)</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Quốc hội- Địa điểm:  Tòa nhà Quốc hội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Quốc hội- Địa điểm: Tòa nhà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với Vụ CCVC nghe báo cáo về ĐA Thí điểm tuyển chọn</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kiến làm việc với Bộ Ngoại giao- Địa điểm: trụ sở Bộ Ngoại giao</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tư (27/05)</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Quốc hội- Địa điểm:  Tòa nhà Quốc hội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Quốc hội- Địa điểm: Tòa nhà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L/v với Vụ CCVC và các đơn vị liên quan về NĐ Doanh nghiệp</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kiến làm việc với Bộ Khoa học và Công nghệ</w:t>
            </w:r>
          </w:p>
        </w:tc>
      </w:tr>
      <w:tr>
        <w:tc>
          <w:tcPr>
            <w:tcW w:type="dxa"/>
            <w:vMerge w:val="restart"/>
            <w:vAlign w:val="center"/>
          </w:tcPr>
          <w:p>
            <w:pPr>
              <w:jc w:val="center"/>
            </w:pPr>
            <w:r>
              <w:rPr>
                <w:rFonts w:ascii="Times New Roman" w:hAnsi="Times New Roman" w:eastAsia="Times New Roman" w:cs="Times New Roman"/>
                <w:b w:val="true"/>
                <w:sz w:val="27"/>
              </w:rPr>
              <w:t>Thứ năm (28/05)</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Quốc hội- Địa điểm:  Tòa nhà Quốc hội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Quốc hội- Địa điểm: Tòa nhà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TCT của TTCP</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với Vụ CCVC về Tờ trình công tác cán bộ và KH thi nâng ngạch</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tỉnh Hà Nam</w:t>
            </w:r>
          </w:p>
        </w:tc>
      </w:tr>
      <w:tr>
        <w:tc>
          <w:tcPr>
            <w:tcW w:type="dxa"/>
            <w:vMerge w:val="restart"/>
            <w:vAlign w:val="center"/>
          </w:tcPr>
          <w:p>
            <w:pPr>
              <w:jc w:val="center"/>
            </w:pPr>
            <w:r>
              <w:rPr>
                <w:rFonts w:ascii="Times New Roman" w:hAnsi="Times New Roman" w:eastAsia="Times New Roman" w:cs="Times New Roman"/>
                <w:b w:val="true"/>
                <w:sz w:val="27"/>
              </w:rPr>
              <w:t>Thứ sáu (29/05)</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kiến Họp Giao ban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kiến Họp BCS đảng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với UBND tỉnh Hà Nam</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UBND tỉnh Nam Định</w:t>
            </w: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B58CD-4708-4C70-A696-6D689E281367}"/>
</file>

<file path=customXml/itemProps2.xml><?xml version="1.0" encoding="utf-8"?>
<ds:datastoreItem xmlns:ds="http://schemas.openxmlformats.org/officeDocument/2006/customXml" ds:itemID="{D7BBC66E-007D-4834-AA0D-808EDD1E490D}"/>
</file>

<file path=customXml/itemProps3.xml><?xml version="1.0" encoding="utf-8"?>
<ds:datastoreItem xmlns:ds="http://schemas.openxmlformats.org/officeDocument/2006/customXml" ds:itemID="{441D3DF7-7425-4803-A804-65F5A242E782}"/>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phucvh2</cp:lastModifiedBy>
  <cp:revision>56</cp:revision>
  <dcterms:created xsi:type="dcterms:W3CDTF">2011-11-10T12:57:00Z</dcterms:created>
  <dcterms:modified xsi:type="dcterms:W3CDTF">2019-06-26T11:02:00Z</dcterms:modified>
</cp:coreProperties>
</file>