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0520C" w14:textId="77777777" w:rsidR="00F50023" w:rsidRPr="0036135A" w:rsidRDefault="00DE4303" w:rsidP="00233A70">
      <w:pPr>
        <w:spacing w:after="0" w:line="240" w:lineRule="auto"/>
        <w:jc w:val="center"/>
        <w:rPr>
          <w:rFonts w:cs="Times New Roman"/>
          <w:b/>
          <w:color w:val="000000" w:themeColor="text1"/>
          <w:szCs w:val="28"/>
        </w:rPr>
      </w:pPr>
      <w:r w:rsidRPr="0036135A">
        <w:rPr>
          <w:rFonts w:cs="Times New Roman"/>
          <w:b/>
          <w:color w:val="000000" w:themeColor="text1"/>
          <w:szCs w:val="28"/>
        </w:rPr>
        <w:t>Nội dung tham luận của Bộ Thông tin và Truyền thông</w:t>
      </w:r>
      <w:r w:rsidRPr="0036135A">
        <w:rPr>
          <w:rFonts w:cs="Times New Roman"/>
          <w:b/>
          <w:color w:val="000000" w:themeColor="text1"/>
          <w:szCs w:val="28"/>
        </w:rPr>
        <w:br/>
        <w:t xml:space="preserve">về </w:t>
      </w:r>
      <w:r w:rsidR="00D202F7" w:rsidRPr="0036135A">
        <w:rPr>
          <w:rFonts w:cs="Times New Roman"/>
          <w:b/>
          <w:color w:val="000000" w:themeColor="text1"/>
          <w:szCs w:val="28"/>
        </w:rPr>
        <w:t xml:space="preserve">Những kết quả của chuyển đổi số, tồn tại, hạn chế, phương hướng </w:t>
      </w:r>
    </w:p>
    <w:p w14:paraId="0D9BDF5A" w14:textId="634133E2" w:rsidR="00F968D7" w:rsidRPr="0036135A" w:rsidRDefault="00D202F7" w:rsidP="00233A70">
      <w:pPr>
        <w:spacing w:after="0" w:line="240" w:lineRule="auto"/>
        <w:jc w:val="center"/>
        <w:rPr>
          <w:rFonts w:cs="Times New Roman"/>
          <w:b/>
          <w:color w:val="000000" w:themeColor="text1"/>
          <w:szCs w:val="28"/>
        </w:rPr>
      </w:pPr>
      <w:r w:rsidRPr="0036135A">
        <w:rPr>
          <w:rFonts w:cs="Times New Roman"/>
          <w:b/>
          <w:color w:val="000000" w:themeColor="text1"/>
          <w:szCs w:val="28"/>
        </w:rPr>
        <w:t>khắc phục trong thời gian tới</w:t>
      </w:r>
    </w:p>
    <w:p w14:paraId="485AC4F6" w14:textId="42E16830" w:rsidR="00D6460E" w:rsidRDefault="00096502" w:rsidP="00EE6CEE">
      <w:pPr>
        <w:spacing w:before="120" w:after="120" w:line="240" w:lineRule="auto"/>
        <w:jc w:val="center"/>
        <w:rPr>
          <w:rFonts w:cs="Times New Roman"/>
          <w:color w:val="000000" w:themeColor="text1"/>
          <w:szCs w:val="28"/>
        </w:rPr>
      </w:pPr>
      <w:r>
        <w:rPr>
          <w:rFonts w:cs="Times New Roman"/>
          <w:i/>
          <w:color w:val="000000" w:themeColor="text1"/>
          <w:szCs w:val="28"/>
        </w:rPr>
        <w:t xml:space="preserve"> </w:t>
      </w:r>
    </w:p>
    <w:p w14:paraId="6B2CF7FD" w14:textId="026DC63D" w:rsidR="005A4FFF" w:rsidRPr="00233A70" w:rsidRDefault="00DE4303" w:rsidP="00233A70">
      <w:pPr>
        <w:spacing w:before="120" w:after="120" w:line="240" w:lineRule="auto"/>
        <w:ind w:firstLine="720"/>
        <w:jc w:val="both"/>
        <w:rPr>
          <w:rFonts w:cs="Times New Roman"/>
          <w:color w:val="000000" w:themeColor="text1"/>
          <w:szCs w:val="28"/>
          <w:lang w:val="vi-VN"/>
        </w:rPr>
      </w:pPr>
      <w:r w:rsidRPr="0036135A">
        <w:rPr>
          <w:rFonts w:cs="Times New Roman"/>
          <w:color w:val="000000" w:themeColor="text1"/>
          <w:szCs w:val="28"/>
        </w:rPr>
        <w:t>Ngày 03/6/2020, Thủ tướng Chính phủ</w:t>
      </w:r>
      <w:r w:rsidR="00233A70">
        <w:rPr>
          <w:rFonts w:cs="Times New Roman"/>
          <w:color w:val="000000" w:themeColor="text1"/>
          <w:szCs w:val="28"/>
          <w:lang w:val="vi-VN"/>
        </w:rPr>
        <w:t xml:space="preserve"> </w:t>
      </w:r>
      <w:r w:rsidRPr="0036135A">
        <w:rPr>
          <w:rFonts w:cs="Times New Roman"/>
          <w:color w:val="000000" w:themeColor="text1"/>
          <w:szCs w:val="28"/>
        </w:rPr>
        <w:t>phê duyệt Chương trình Chuyển đổi số quốc gia đến năm 2025, định hướng đến năm 2030 với tầm nhìn đến năm 2030</w:t>
      </w:r>
      <w:r w:rsidR="00233A70">
        <w:rPr>
          <w:rFonts w:cs="Times New Roman"/>
          <w:color w:val="000000" w:themeColor="text1"/>
          <w:szCs w:val="28"/>
          <w:lang w:val="vi-VN"/>
        </w:rPr>
        <w:t xml:space="preserve">: </w:t>
      </w:r>
      <w:r w:rsidRPr="00233A70">
        <w:rPr>
          <w:rFonts w:cs="Times New Roman"/>
          <w:b/>
          <w:bCs/>
          <w:i/>
          <w:iCs/>
          <w:color w:val="000000" w:themeColor="text1"/>
          <w:szCs w:val="28"/>
        </w:rPr>
        <w:t>Việt Nam trở thành quốc gia số, ổn định và thịnh vượng, tiên phong thử nghiệm các công nghệ và mô hình mới; đổi mới căn bản, toàn diện hoạt động quản lý, điều hành của Chính phủ, hoạt động sản xuất kinh doanh của doanh nghiệp, phương thức sống, làm việc của người dân, phát triển môi trường số an toàn, nhân văn, rộng khắp</w:t>
      </w:r>
      <w:r w:rsidRPr="0091649D">
        <w:rPr>
          <w:rFonts w:cs="Times New Roman"/>
          <w:i/>
          <w:iCs/>
          <w:color w:val="000000" w:themeColor="text1"/>
          <w:szCs w:val="28"/>
        </w:rPr>
        <w:t>.</w:t>
      </w:r>
      <w:r w:rsidR="00233A70">
        <w:rPr>
          <w:rFonts w:cs="Times New Roman"/>
          <w:b/>
          <w:bCs/>
          <w:i/>
          <w:iCs/>
          <w:color w:val="000000" w:themeColor="text1"/>
          <w:szCs w:val="28"/>
          <w:lang w:val="vi-VN"/>
        </w:rPr>
        <w:t xml:space="preserve"> </w:t>
      </w:r>
      <w:r w:rsidR="00233A70" w:rsidRPr="00233A70">
        <w:rPr>
          <w:rFonts w:cs="Times New Roman"/>
          <w:color w:val="000000" w:themeColor="text1"/>
          <w:szCs w:val="28"/>
          <w:lang w:val="vi-VN"/>
        </w:rPr>
        <w:t>Như vậy, ngay trong tầm nhìn đã xác</w:t>
      </w:r>
      <w:r w:rsidR="00233A70">
        <w:rPr>
          <w:rFonts w:cs="Times New Roman"/>
          <w:color w:val="000000" w:themeColor="text1"/>
          <w:szCs w:val="28"/>
          <w:lang w:val="vi-VN"/>
        </w:rPr>
        <w:t xml:space="preserve"> định chuyển đổi số Việt Nam là tổng thể, toàn diện, dựa trên cả </w:t>
      </w:r>
      <w:r w:rsidR="00233A70" w:rsidRPr="0091649D">
        <w:rPr>
          <w:rFonts w:cs="Times New Roman"/>
          <w:b/>
          <w:bCs/>
          <w:color w:val="000000" w:themeColor="text1"/>
          <w:szCs w:val="28"/>
          <w:lang w:val="vi-VN"/>
        </w:rPr>
        <w:t>03 trụ cột</w:t>
      </w:r>
      <w:r w:rsidR="00233A70">
        <w:rPr>
          <w:rFonts w:cs="Times New Roman"/>
          <w:color w:val="000000" w:themeColor="text1"/>
          <w:szCs w:val="28"/>
          <w:lang w:val="vi-VN"/>
        </w:rPr>
        <w:t xml:space="preserve"> là chính phủ số, kinh tế số, xã hội số. Trong đó phát triển chính phủ số là nền tảng, tạo điều kiện cho phát triển kinh tế số, xã hội số; </w:t>
      </w:r>
      <w:r w:rsidR="00233A70" w:rsidRPr="0091649D">
        <w:rPr>
          <w:rFonts w:cs="Times New Roman"/>
          <w:b/>
          <w:bCs/>
          <w:color w:val="000000" w:themeColor="text1"/>
          <w:szCs w:val="28"/>
          <w:lang w:val="vi-VN"/>
        </w:rPr>
        <w:t>Chính phủ số</w:t>
      </w:r>
      <w:r w:rsidR="00233A70">
        <w:rPr>
          <w:rFonts w:cs="Times New Roman"/>
          <w:color w:val="000000" w:themeColor="text1"/>
          <w:szCs w:val="28"/>
          <w:lang w:val="vi-VN"/>
        </w:rPr>
        <w:t xml:space="preserve"> cũng là </w:t>
      </w:r>
      <w:r w:rsidR="0031189E">
        <w:rPr>
          <w:rFonts w:cs="Times New Roman"/>
          <w:color w:val="000000" w:themeColor="text1"/>
          <w:szCs w:val="28"/>
        </w:rPr>
        <w:t xml:space="preserve">1 trong 6 </w:t>
      </w:r>
      <w:r w:rsidR="00233A70">
        <w:rPr>
          <w:rFonts w:cs="Times New Roman"/>
          <w:color w:val="000000" w:themeColor="text1"/>
          <w:szCs w:val="28"/>
          <w:lang w:val="vi-VN"/>
        </w:rPr>
        <w:t xml:space="preserve">nội dung </w:t>
      </w:r>
      <w:r w:rsidR="0091649D">
        <w:rPr>
          <w:rFonts w:cs="Times New Roman"/>
          <w:color w:val="000000" w:themeColor="text1"/>
          <w:szCs w:val="28"/>
          <w:lang w:val="vi-VN"/>
        </w:rPr>
        <w:t>trọng tâm</w:t>
      </w:r>
      <w:r w:rsidR="00233A70">
        <w:rPr>
          <w:rFonts w:cs="Times New Roman"/>
          <w:color w:val="000000" w:themeColor="text1"/>
          <w:szCs w:val="28"/>
          <w:lang w:val="vi-VN"/>
        </w:rPr>
        <w:t xml:space="preserve"> </w:t>
      </w:r>
      <w:r w:rsidR="0031189E">
        <w:rPr>
          <w:rFonts w:cs="Times New Roman"/>
          <w:color w:val="000000" w:themeColor="text1"/>
          <w:szCs w:val="28"/>
        </w:rPr>
        <w:t xml:space="preserve">của </w:t>
      </w:r>
      <w:r w:rsidR="0031189E" w:rsidRPr="0031189E">
        <w:rPr>
          <w:rFonts w:cs="Times New Roman"/>
          <w:color w:val="000000" w:themeColor="text1"/>
          <w:szCs w:val="28"/>
        </w:rPr>
        <w:t xml:space="preserve">Chương trình tổng thể cải cách hành chính nhà nước giai đoạn 2021 </w:t>
      </w:r>
      <w:r w:rsidR="0031189E">
        <w:rPr>
          <w:rFonts w:cs="Times New Roman"/>
          <w:color w:val="000000" w:themeColor="text1"/>
          <w:szCs w:val="28"/>
        </w:rPr>
        <w:t>–</w:t>
      </w:r>
      <w:r w:rsidR="0031189E" w:rsidRPr="0031189E">
        <w:rPr>
          <w:rFonts w:cs="Times New Roman"/>
          <w:color w:val="000000" w:themeColor="text1"/>
          <w:szCs w:val="28"/>
        </w:rPr>
        <w:t xml:space="preserve"> 2030</w:t>
      </w:r>
      <w:r w:rsidR="0031189E">
        <w:rPr>
          <w:rFonts w:cs="Times New Roman"/>
          <w:color w:val="000000" w:themeColor="text1"/>
          <w:szCs w:val="28"/>
        </w:rPr>
        <w:t xml:space="preserve"> được phê duyệt tại Nghị quyết số 76/NQ-CP ngày 15/7/2021 của Chính phủ</w:t>
      </w:r>
      <w:r w:rsidR="00233A70">
        <w:rPr>
          <w:rFonts w:cs="Times New Roman"/>
          <w:color w:val="000000" w:themeColor="text1"/>
          <w:szCs w:val="28"/>
          <w:lang w:val="vi-VN"/>
        </w:rPr>
        <w:t>.</w:t>
      </w:r>
    </w:p>
    <w:p w14:paraId="562AFB34" w14:textId="76882140" w:rsidR="003D744F" w:rsidRDefault="0091649D" w:rsidP="005E2F18">
      <w:pPr>
        <w:spacing w:before="120" w:after="120" w:line="240" w:lineRule="auto"/>
        <w:jc w:val="both"/>
        <w:rPr>
          <w:rFonts w:cs="Times New Roman"/>
          <w:color w:val="000000" w:themeColor="text1"/>
          <w:szCs w:val="28"/>
          <w:lang w:val="vi-VN"/>
        </w:rPr>
      </w:pPr>
      <w:r>
        <w:rPr>
          <w:rFonts w:cs="Times New Roman"/>
          <w:color w:val="000000" w:themeColor="text1"/>
          <w:szCs w:val="28"/>
          <w:lang w:val="vi-VN"/>
        </w:rPr>
        <w:t xml:space="preserve"> </w:t>
      </w:r>
      <w:r>
        <w:rPr>
          <w:rFonts w:cs="Times New Roman"/>
          <w:color w:val="000000" w:themeColor="text1"/>
          <w:szCs w:val="28"/>
          <w:lang w:val="vi-VN"/>
        </w:rPr>
        <w:tab/>
      </w:r>
      <w:r w:rsidR="00302737" w:rsidRPr="00302737">
        <w:rPr>
          <w:rFonts w:cs="Times New Roman"/>
          <w:color w:val="000000" w:themeColor="text1"/>
          <w:szCs w:val="28"/>
          <w:lang w:val="vi-VN"/>
        </w:rPr>
        <w:t>Năm 2020, có thể coi là năm khởi động nhận thức về chuyển đổi số; Năm 2021, có thể coi là năm tổng diễn tập về chuyển đổi số; từ Năm 2022, có thể coi là giai đoạn tăng tốc, tổng tiến công trong chuyển đổi số, tập trung phát triển các nền tảng số và đưa người dân lên các Nền tảng số; Năm 2023 sẽ là năm tập trung vào tạo lập và khai thác dữ liệu số để tạo ra giá trị mới phục vụ phát triển kinh tế xã hội, bảo đảm quốc phòng, an ninh của đất nước.</w:t>
      </w:r>
      <w:r w:rsidR="00302737" w:rsidRPr="00302737" w:rsidDel="00302737">
        <w:rPr>
          <w:rFonts w:cs="Times New Roman"/>
          <w:color w:val="000000" w:themeColor="text1"/>
          <w:szCs w:val="28"/>
          <w:lang w:val="vi-VN"/>
        </w:rPr>
        <w:t xml:space="preserve"> </w:t>
      </w:r>
    </w:p>
    <w:p w14:paraId="11DCF477" w14:textId="7F4BFF5A" w:rsidR="0091649D" w:rsidRDefault="0091649D" w:rsidP="005E2F18">
      <w:pPr>
        <w:spacing w:before="120" w:after="120" w:line="240" w:lineRule="auto"/>
        <w:jc w:val="both"/>
        <w:rPr>
          <w:rFonts w:cs="Times New Roman"/>
          <w:color w:val="000000" w:themeColor="text1"/>
          <w:szCs w:val="28"/>
          <w:lang w:val="vi-VN"/>
        </w:rPr>
      </w:pPr>
      <w:r>
        <w:rPr>
          <w:rFonts w:cs="Times New Roman"/>
          <w:color w:val="000000" w:themeColor="text1"/>
          <w:szCs w:val="28"/>
          <w:lang w:val="vi-VN"/>
        </w:rPr>
        <w:tab/>
        <w:t>Đánh giá chung</w:t>
      </w:r>
      <w:r w:rsidR="002F4AE9">
        <w:rPr>
          <w:rFonts w:cs="Times New Roman"/>
          <w:color w:val="000000" w:themeColor="text1"/>
          <w:szCs w:val="28"/>
          <w:lang w:val="vi-VN"/>
        </w:rPr>
        <w:t>,</w:t>
      </w:r>
      <w:r>
        <w:rPr>
          <w:rFonts w:cs="Times New Roman"/>
          <w:color w:val="000000" w:themeColor="text1"/>
          <w:szCs w:val="28"/>
          <w:lang w:val="vi-VN"/>
        </w:rPr>
        <w:t xml:space="preserve"> có thể điểm qua một số kết quả chính </w:t>
      </w:r>
      <w:r w:rsidR="002F4AE9">
        <w:rPr>
          <w:rFonts w:cs="Times New Roman"/>
          <w:color w:val="000000" w:themeColor="text1"/>
          <w:szCs w:val="28"/>
          <w:lang w:val="vi-VN"/>
        </w:rPr>
        <w:t xml:space="preserve">về chuyển đổi số </w:t>
      </w:r>
      <w:r>
        <w:rPr>
          <w:rFonts w:cs="Times New Roman"/>
          <w:color w:val="000000" w:themeColor="text1"/>
          <w:szCs w:val="28"/>
          <w:lang w:val="vi-VN"/>
        </w:rPr>
        <w:t xml:space="preserve">trên quy mô quốc gia </w:t>
      </w:r>
      <w:r w:rsidR="00D31795">
        <w:rPr>
          <w:rFonts w:cs="Times New Roman"/>
          <w:color w:val="000000" w:themeColor="text1"/>
          <w:szCs w:val="28"/>
          <w:lang w:val="vi-VN"/>
        </w:rPr>
        <w:t xml:space="preserve">đạt được </w:t>
      </w:r>
      <w:r>
        <w:rPr>
          <w:rFonts w:cs="Times New Roman"/>
          <w:color w:val="000000" w:themeColor="text1"/>
          <w:szCs w:val="28"/>
          <w:lang w:val="vi-VN"/>
        </w:rPr>
        <w:t>như sau:</w:t>
      </w:r>
    </w:p>
    <w:p w14:paraId="49F3D35B" w14:textId="5F7095E0" w:rsidR="003D744F" w:rsidRPr="0031189E" w:rsidRDefault="003D744F" w:rsidP="006A5532">
      <w:pPr>
        <w:pStyle w:val="Heading1"/>
        <w:spacing w:before="120" w:after="120" w:line="240" w:lineRule="auto"/>
        <w:ind w:firstLine="720"/>
        <w:jc w:val="both"/>
        <w:rPr>
          <w:rFonts w:ascii="Times New Roman" w:hAnsi="Times New Roman" w:cs="Times New Roman"/>
          <w:b/>
          <w:bCs/>
          <w:color w:val="000000" w:themeColor="text1"/>
          <w:sz w:val="28"/>
          <w:szCs w:val="28"/>
        </w:rPr>
      </w:pPr>
      <w:r w:rsidRPr="0036135A">
        <w:rPr>
          <w:rFonts w:ascii="Times New Roman" w:hAnsi="Times New Roman" w:cs="Times New Roman"/>
          <w:b/>
          <w:bCs/>
          <w:color w:val="000000" w:themeColor="text1"/>
          <w:sz w:val="28"/>
          <w:szCs w:val="28"/>
        </w:rPr>
        <w:t xml:space="preserve">1. </w:t>
      </w:r>
      <w:r w:rsidR="006535C4" w:rsidRPr="0036135A">
        <w:rPr>
          <w:rFonts w:ascii="Times New Roman" w:hAnsi="Times New Roman" w:cs="Times New Roman"/>
          <w:b/>
          <w:bCs/>
          <w:color w:val="000000" w:themeColor="text1"/>
          <w:sz w:val="28"/>
          <w:szCs w:val="28"/>
        </w:rPr>
        <w:t>Nhận thức số</w:t>
      </w:r>
      <w:r w:rsidR="002F4AE9">
        <w:rPr>
          <w:rFonts w:ascii="Times New Roman" w:hAnsi="Times New Roman" w:cs="Times New Roman"/>
          <w:b/>
          <w:bCs/>
          <w:color w:val="000000" w:themeColor="text1"/>
          <w:sz w:val="28"/>
          <w:szCs w:val="28"/>
          <w:lang w:val="vi-VN"/>
        </w:rPr>
        <w:t xml:space="preserve"> có những chuyển biến vượt bậc</w:t>
      </w:r>
      <w:r w:rsidR="00F74F08">
        <w:rPr>
          <w:rFonts w:ascii="Times New Roman" w:hAnsi="Times New Roman" w:cs="Times New Roman"/>
          <w:b/>
          <w:bCs/>
          <w:color w:val="000000" w:themeColor="text1"/>
          <w:sz w:val="28"/>
          <w:szCs w:val="28"/>
        </w:rPr>
        <w:t>, đã lan tỏa đến mọi ngõ ngách của cuộc sống</w:t>
      </w:r>
    </w:p>
    <w:p w14:paraId="6DDBE063" w14:textId="77777777" w:rsidR="00F74F08" w:rsidRDefault="006535C4" w:rsidP="00F74F08">
      <w:pPr>
        <w:spacing w:before="120" w:after="120" w:line="240" w:lineRule="auto"/>
        <w:ind w:firstLine="720"/>
        <w:jc w:val="both"/>
        <w:rPr>
          <w:rFonts w:cs="Times New Roman"/>
          <w:color w:val="000000" w:themeColor="text1"/>
          <w:szCs w:val="28"/>
        </w:rPr>
      </w:pPr>
      <w:r w:rsidRPr="0036135A">
        <w:rPr>
          <w:rFonts w:cs="Times New Roman"/>
          <w:color w:val="000000" w:themeColor="text1"/>
          <w:szCs w:val="28"/>
        </w:rPr>
        <w:t xml:space="preserve">- </w:t>
      </w:r>
      <w:r w:rsidRPr="002F4AE9">
        <w:rPr>
          <w:rFonts w:cs="Times New Roman"/>
          <w:b/>
          <w:bCs/>
          <w:color w:val="000000" w:themeColor="text1"/>
          <w:szCs w:val="28"/>
        </w:rPr>
        <w:t>Ngày Chuyển đổi số quốc gia</w:t>
      </w:r>
      <w:r w:rsidRPr="0036135A">
        <w:rPr>
          <w:rFonts w:cs="Times New Roman"/>
          <w:color w:val="000000" w:themeColor="text1"/>
          <w:szCs w:val="28"/>
        </w:rPr>
        <w:t xml:space="preserve"> </w:t>
      </w:r>
      <w:r w:rsidR="002F4AE9">
        <w:rPr>
          <w:rFonts w:cs="Times New Roman"/>
          <w:color w:val="000000" w:themeColor="text1"/>
          <w:szCs w:val="28"/>
          <w:lang w:val="vi-VN"/>
        </w:rPr>
        <w:t>(</w:t>
      </w:r>
      <w:r w:rsidR="00F100E6">
        <w:rPr>
          <w:rFonts w:cs="Times New Roman"/>
          <w:color w:val="000000" w:themeColor="text1"/>
          <w:szCs w:val="28"/>
        </w:rPr>
        <w:t>10/10/</w:t>
      </w:r>
      <w:r w:rsidRPr="0036135A">
        <w:rPr>
          <w:rFonts w:cs="Times New Roman"/>
          <w:color w:val="000000" w:themeColor="text1"/>
          <w:szCs w:val="28"/>
        </w:rPr>
        <w:t>2022</w:t>
      </w:r>
      <w:r w:rsidR="002F4AE9">
        <w:rPr>
          <w:rFonts w:cs="Times New Roman"/>
          <w:color w:val="000000" w:themeColor="text1"/>
          <w:szCs w:val="28"/>
          <w:lang w:val="vi-VN"/>
        </w:rPr>
        <w:t>) được tổ chức thành công</w:t>
      </w:r>
      <w:r w:rsidRPr="0036135A">
        <w:rPr>
          <w:rFonts w:cs="Times New Roman"/>
          <w:color w:val="000000" w:themeColor="text1"/>
          <w:szCs w:val="28"/>
        </w:rPr>
        <w:t>. Thủ tướng Chính phủ - Chủ tịch Ủy ban Quốc gia về chuyển đổi số đã tham dự và phát biểu Thông điệp.</w:t>
      </w:r>
    </w:p>
    <w:p w14:paraId="15F29602" w14:textId="0AF118CF" w:rsidR="00F74F08" w:rsidRPr="002F4AE9" w:rsidRDefault="00F74F08" w:rsidP="0091649D">
      <w:pPr>
        <w:spacing w:before="120" w:after="120" w:line="240" w:lineRule="auto"/>
        <w:ind w:firstLine="720"/>
        <w:jc w:val="both"/>
        <w:rPr>
          <w:rFonts w:cs="Times New Roman"/>
          <w:color w:val="000000" w:themeColor="text1"/>
          <w:szCs w:val="28"/>
          <w:lang w:val="vi-VN"/>
        </w:rPr>
      </w:pPr>
      <w:r>
        <w:t xml:space="preserve">- </w:t>
      </w:r>
      <w:r>
        <w:rPr>
          <w:b/>
        </w:rPr>
        <w:t>63/63</w:t>
      </w:r>
      <w:r>
        <w:t xml:space="preserve"> tỉnh, thành phố đã triển khai </w:t>
      </w:r>
      <w:r>
        <w:rPr>
          <w:b/>
        </w:rPr>
        <w:t>68.933</w:t>
      </w:r>
      <w:r>
        <w:t xml:space="preserve"> Tổ Công nghệ số cộng đồng đến tận thôn, xóm với khoảng </w:t>
      </w:r>
      <w:r>
        <w:rPr>
          <w:b/>
          <w:bCs/>
          <w:color w:val="000000"/>
          <w:szCs w:val="28"/>
        </w:rPr>
        <w:t xml:space="preserve">320.000 </w:t>
      </w:r>
      <w:r>
        <w:t>thành viên tham gia. Thông qua tổ công nghệ số cộng đồng, việc nhận thức và kỹ năng số được lan tỏa đến mọi người dân.</w:t>
      </w:r>
    </w:p>
    <w:p w14:paraId="7F289FCB" w14:textId="2289277A" w:rsidR="00323006" w:rsidRPr="002F4AE9" w:rsidRDefault="00B8028E" w:rsidP="0091649D">
      <w:pPr>
        <w:spacing w:before="120" w:after="120" w:line="240" w:lineRule="auto"/>
        <w:ind w:firstLine="720"/>
        <w:jc w:val="both"/>
        <w:rPr>
          <w:rFonts w:cs="Times New Roman"/>
          <w:color w:val="000000" w:themeColor="text1"/>
          <w:szCs w:val="28"/>
          <w:lang w:val="vi-VN"/>
        </w:rPr>
      </w:pPr>
      <w:r>
        <w:rPr>
          <w:rFonts w:cs="Times New Roman"/>
          <w:color w:val="000000" w:themeColor="text1"/>
          <w:szCs w:val="28"/>
        </w:rPr>
        <w:t xml:space="preserve">- </w:t>
      </w:r>
      <w:r w:rsidR="002F4AE9">
        <w:rPr>
          <w:rFonts w:cs="Times New Roman"/>
          <w:color w:val="000000" w:themeColor="text1"/>
          <w:szCs w:val="28"/>
          <w:lang w:val="vi-VN"/>
        </w:rPr>
        <w:t>C</w:t>
      </w:r>
      <w:r w:rsidR="0036135A" w:rsidRPr="0036135A">
        <w:rPr>
          <w:rFonts w:cs="Times New Roman"/>
          <w:color w:val="000000" w:themeColor="text1"/>
          <w:szCs w:val="28"/>
        </w:rPr>
        <w:t>ác bài toán chuyển đổi số của các bộ, ngành và địa phương</w:t>
      </w:r>
      <w:r w:rsidR="002F4AE9">
        <w:rPr>
          <w:rFonts w:cs="Times New Roman"/>
          <w:color w:val="000000" w:themeColor="text1"/>
          <w:szCs w:val="28"/>
          <w:lang w:val="vi-VN"/>
        </w:rPr>
        <w:t xml:space="preserve"> được phổ biến rộng rãi để học tập, tham khảo (</w:t>
      </w:r>
      <w:r w:rsidR="0036135A" w:rsidRPr="0036135A">
        <w:rPr>
          <w:rFonts w:cs="Times New Roman"/>
          <w:color w:val="000000" w:themeColor="text1"/>
          <w:szCs w:val="28"/>
        </w:rPr>
        <w:t xml:space="preserve">tại địa chỉ: </w:t>
      </w:r>
      <w:hyperlink r:id="rId7">
        <w:r w:rsidR="0036135A" w:rsidRPr="0036135A">
          <w:rPr>
            <w:rFonts w:cs="Times New Roman"/>
            <w:color w:val="000000" w:themeColor="text1"/>
            <w:szCs w:val="28"/>
            <w:u w:val="single"/>
          </w:rPr>
          <w:t>https://c63.mic.gov.vn</w:t>
        </w:r>
      </w:hyperlink>
      <w:r>
        <w:rPr>
          <w:rFonts w:cs="Times New Roman"/>
          <w:color w:val="000000" w:themeColor="text1"/>
          <w:szCs w:val="28"/>
        </w:rPr>
        <w:t>;</w:t>
      </w:r>
      <w:r w:rsidR="0036135A" w:rsidRPr="0036135A">
        <w:rPr>
          <w:rFonts w:cs="Times New Roman"/>
          <w:color w:val="000000" w:themeColor="text1"/>
          <w:szCs w:val="28"/>
        </w:rPr>
        <w:t xml:space="preserve"> </w:t>
      </w:r>
      <w:r w:rsidR="002F4AE9">
        <w:rPr>
          <w:rFonts w:cs="Times New Roman"/>
          <w:color w:val="000000" w:themeColor="text1"/>
          <w:szCs w:val="28"/>
        </w:rPr>
        <w:t>có</w:t>
      </w:r>
      <w:r w:rsidR="002F4AE9">
        <w:rPr>
          <w:rFonts w:cs="Times New Roman"/>
          <w:color w:val="000000" w:themeColor="text1"/>
          <w:szCs w:val="28"/>
          <w:lang w:val="vi-VN"/>
        </w:rPr>
        <w:t xml:space="preserve"> </w:t>
      </w:r>
      <w:r w:rsidR="0036135A" w:rsidRPr="0036135A">
        <w:rPr>
          <w:rFonts w:cs="Times New Roman"/>
          <w:b/>
          <w:color w:val="000000" w:themeColor="text1"/>
          <w:szCs w:val="28"/>
        </w:rPr>
        <w:t>21</w:t>
      </w:r>
      <w:r w:rsidR="0036135A" w:rsidRPr="0036135A">
        <w:rPr>
          <w:rFonts w:cs="Times New Roman"/>
          <w:color w:val="000000" w:themeColor="text1"/>
          <w:szCs w:val="28"/>
        </w:rPr>
        <w:t xml:space="preserve"> câu chuyện chuyển đổi số Việt Nam từ các bộ, ngành, địa phương, doanh nghiệp</w:t>
      </w:r>
      <w:r w:rsidR="002F4AE9">
        <w:rPr>
          <w:rFonts w:cs="Times New Roman"/>
          <w:color w:val="000000" w:themeColor="text1"/>
          <w:szCs w:val="28"/>
          <w:lang w:val="vi-VN"/>
        </w:rPr>
        <w:t>).</w:t>
      </w:r>
    </w:p>
    <w:p w14:paraId="3F9B0993" w14:textId="0E2D89A7" w:rsidR="0036135A" w:rsidRPr="0036135A" w:rsidRDefault="00323006"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 </w:t>
      </w:r>
      <w:r w:rsidR="00F100E6" w:rsidRPr="00F100E6">
        <w:rPr>
          <w:rFonts w:cs="Times New Roman"/>
          <w:b/>
          <w:bCs/>
          <w:i/>
          <w:iCs/>
          <w:color w:val="000000" w:themeColor="text1"/>
          <w:szCs w:val="28"/>
        </w:rPr>
        <w:t>Kênh truyền thông "Chuyển đổi số quốc gia" trên Zalo</w:t>
      </w:r>
      <w:r w:rsidR="00F100E6" w:rsidRPr="00F100E6">
        <w:rPr>
          <w:rFonts w:cs="Times New Roman"/>
          <w:color w:val="000000" w:themeColor="text1"/>
          <w:szCs w:val="28"/>
        </w:rPr>
        <w:t xml:space="preserve"> </w:t>
      </w:r>
      <w:r w:rsidR="002F4AE9">
        <w:rPr>
          <w:rFonts w:cs="Times New Roman"/>
          <w:color w:val="000000" w:themeColor="text1"/>
          <w:szCs w:val="28"/>
        </w:rPr>
        <w:t>được</w:t>
      </w:r>
      <w:r w:rsidR="002F4AE9">
        <w:rPr>
          <w:rFonts w:cs="Times New Roman"/>
          <w:color w:val="000000" w:themeColor="text1"/>
          <w:szCs w:val="28"/>
          <w:lang w:val="vi-VN"/>
        </w:rPr>
        <w:t xml:space="preserve"> triển khai </w:t>
      </w:r>
      <w:r w:rsidR="00F100E6">
        <w:rPr>
          <w:rFonts w:cs="Times New Roman"/>
          <w:color w:val="000000" w:themeColor="text1"/>
          <w:szCs w:val="28"/>
        </w:rPr>
        <w:t xml:space="preserve">để </w:t>
      </w:r>
      <w:r w:rsidR="0036135A" w:rsidRPr="0036135A">
        <w:rPr>
          <w:rFonts w:cs="Times New Roman"/>
          <w:color w:val="000000" w:themeColor="text1"/>
          <w:szCs w:val="28"/>
        </w:rPr>
        <w:t xml:space="preserve">cập nhật hàng ngày thông tin mới nhất về chuyển đổi số phục vụ cán bộ, công chức, viên chức, tổ công nghệ số cộng đồng đã thu hút được hơn </w:t>
      </w:r>
      <w:r w:rsidR="00D507B6" w:rsidRPr="0036135A">
        <w:rPr>
          <w:rFonts w:cs="Times New Roman"/>
          <w:b/>
          <w:color w:val="000000" w:themeColor="text1"/>
          <w:szCs w:val="28"/>
        </w:rPr>
        <w:t>1</w:t>
      </w:r>
      <w:r w:rsidR="00D507B6">
        <w:rPr>
          <w:rFonts w:cs="Times New Roman"/>
          <w:b/>
          <w:color w:val="000000" w:themeColor="text1"/>
          <w:szCs w:val="28"/>
        </w:rPr>
        <w:t>2</w:t>
      </w:r>
      <w:r w:rsidR="00D507B6" w:rsidRPr="0036135A">
        <w:rPr>
          <w:rFonts w:cs="Times New Roman"/>
          <w:b/>
          <w:color w:val="000000" w:themeColor="text1"/>
          <w:szCs w:val="28"/>
        </w:rPr>
        <w:t>5</w:t>
      </w:r>
      <w:r w:rsidR="0036135A" w:rsidRPr="0036135A">
        <w:rPr>
          <w:rFonts w:cs="Times New Roman"/>
          <w:b/>
          <w:color w:val="000000" w:themeColor="text1"/>
          <w:szCs w:val="28"/>
        </w:rPr>
        <w:t>.000</w:t>
      </w:r>
      <w:r w:rsidR="0036135A" w:rsidRPr="0036135A">
        <w:rPr>
          <w:rFonts w:cs="Times New Roman"/>
          <w:color w:val="000000" w:themeColor="text1"/>
          <w:szCs w:val="28"/>
        </w:rPr>
        <w:t xml:space="preserve"> người theo dõi kênh.</w:t>
      </w:r>
    </w:p>
    <w:p w14:paraId="64B5B61E" w14:textId="094A67CD" w:rsidR="0036135A" w:rsidRPr="002F4AE9" w:rsidRDefault="0036135A" w:rsidP="00D31795">
      <w:pPr>
        <w:pStyle w:val="Heading1"/>
        <w:spacing w:before="120" w:after="120" w:line="240" w:lineRule="auto"/>
        <w:ind w:firstLine="720"/>
        <w:jc w:val="both"/>
        <w:rPr>
          <w:rFonts w:ascii="Times New Roman" w:hAnsi="Times New Roman" w:cs="Times New Roman"/>
          <w:b/>
          <w:bCs/>
          <w:color w:val="000000" w:themeColor="text1"/>
          <w:sz w:val="28"/>
          <w:szCs w:val="28"/>
          <w:lang w:val="vi-VN"/>
        </w:rPr>
      </w:pPr>
      <w:r w:rsidRPr="0036135A">
        <w:rPr>
          <w:rFonts w:ascii="Times New Roman" w:hAnsi="Times New Roman" w:cs="Times New Roman"/>
          <w:b/>
          <w:bCs/>
          <w:color w:val="000000" w:themeColor="text1"/>
          <w:sz w:val="28"/>
          <w:szCs w:val="28"/>
        </w:rPr>
        <w:lastRenderedPageBreak/>
        <w:t>2. Thể chế số</w:t>
      </w:r>
      <w:r w:rsidR="002F4AE9">
        <w:rPr>
          <w:rFonts w:ascii="Times New Roman" w:hAnsi="Times New Roman" w:cs="Times New Roman"/>
          <w:b/>
          <w:bCs/>
          <w:color w:val="000000" w:themeColor="text1"/>
          <w:sz w:val="28"/>
          <w:szCs w:val="28"/>
          <w:lang w:val="vi-VN"/>
        </w:rPr>
        <w:t xml:space="preserve"> ngày càng được hoàn thiện, tạo môi trường pháp lý vững chắc, định hướng xuyên suốt cho chuyển đổi số</w:t>
      </w:r>
      <w:r w:rsidR="00D31795">
        <w:rPr>
          <w:rFonts w:ascii="Times New Roman" w:hAnsi="Times New Roman" w:cs="Times New Roman"/>
          <w:b/>
          <w:bCs/>
          <w:color w:val="000000" w:themeColor="text1"/>
          <w:sz w:val="28"/>
          <w:szCs w:val="28"/>
          <w:lang w:val="vi-VN"/>
        </w:rPr>
        <w:t xml:space="preserve"> các cấp</w:t>
      </w:r>
      <w:r w:rsidR="002F4AE9">
        <w:rPr>
          <w:rFonts w:ascii="Times New Roman" w:hAnsi="Times New Roman" w:cs="Times New Roman"/>
          <w:b/>
          <w:bCs/>
          <w:color w:val="000000" w:themeColor="text1"/>
          <w:sz w:val="28"/>
          <w:szCs w:val="28"/>
          <w:lang w:val="vi-VN"/>
        </w:rPr>
        <w:t>:</w:t>
      </w:r>
    </w:p>
    <w:p w14:paraId="0DDD94C1" w14:textId="6C66F7F1" w:rsidR="00F74F08" w:rsidRDefault="00F74F08"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 Giai đoạn 2021-2025, Thủ tướng Chính phủ đã ban hành đầy đủ Chương trình Chuyển đổi số quốc gia, các chiến lược để phát triển Chính phủ số, Kinh tế số, Xã hội số. Riêng năm 2022,</w:t>
      </w:r>
      <w:r w:rsidRPr="00F74F08">
        <w:rPr>
          <w:rFonts w:cs="Times New Roman"/>
          <w:color w:val="000000" w:themeColor="text1"/>
          <w:szCs w:val="28"/>
        </w:rPr>
        <w:t xml:space="preserve"> Chính phủ, Thủ tướng Chính phủ đã ban hành </w:t>
      </w:r>
      <w:r w:rsidRPr="0031189E">
        <w:rPr>
          <w:rFonts w:cs="Times New Roman"/>
          <w:b/>
          <w:bCs/>
          <w:color w:val="000000" w:themeColor="text1"/>
          <w:szCs w:val="28"/>
        </w:rPr>
        <w:t xml:space="preserve">16 </w:t>
      </w:r>
      <w:r w:rsidRPr="00F74F08">
        <w:rPr>
          <w:rFonts w:cs="Times New Roman"/>
          <w:color w:val="000000" w:themeColor="text1"/>
          <w:szCs w:val="28"/>
        </w:rPr>
        <w:t xml:space="preserve">văn bản quan trọng (gồm </w:t>
      </w:r>
      <w:r w:rsidRPr="0031189E">
        <w:rPr>
          <w:rFonts w:cs="Times New Roman"/>
          <w:b/>
          <w:bCs/>
          <w:color w:val="000000" w:themeColor="text1"/>
          <w:szCs w:val="28"/>
        </w:rPr>
        <w:t>04</w:t>
      </w:r>
      <w:r w:rsidRPr="00F74F08">
        <w:rPr>
          <w:rFonts w:cs="Times New Roman"/>
          <w:color w:val="000000" w:themeColor="text1"/>
          <w:szCs w:val="28"/>
        </w:rPr>
        <w:t xml:space="preserve"> Nghị định, </w:t>
      </w:r>
      <w:r w:rsidRPr="0031189E">
        <w:rPr>
          <w:rFonts w:cs="Times New Roman"/>
          <w:b/>
          <w:bCs/>
          <w:color w:val="000000" w:themeColor="text1"/>
          <w:szCs w:val="28"/>
        </w:rPr>
        <w:t>01</w:t>
      </w:r>
      <w:r w:rsidRPr="00F74F08">
        <w:rPr>
          <w:rFonts w:cs="Times New Roman"/>
          <w:color w:val="000000" w:themeColor="text1"/>
          <w:szCs w:val="28"/>
        </w:rPr>
        <w:t xml:space="preserve"> Nghị quyết của Chính phủ và </w:t>
      </w:r>
      <w:r w:rsidRPr="0031189E">
        <w:rPr>
          <w:rFonts w:cs="Times New Roman"/>
          <w:b/>
          <w:bCs/>
          <w:color w:val="000000" w:themeColor="text1"/>
          <w:szCs w:val="28"/>
        </w:rPr>
        <w:t>10</w:t>
      </w:r>
      <w:r w:rsidRPr="00F74F08">
        <w:rPr>
          <w:rFonts w:cs="Times New Roman"/>
          <w:color w:val="000000" w:themeColor="text1"/>
          <w:szCs w:val="28"/>
        </w:rPr>
        <w:t xml:space="preserve"> Quyết định, </w:t>
      </w:r>
      <w:r w:rsidRPr="0031189E">
        <w:rPr>
          <w:rFonts w:cs="Times New Roman"/>
          <w:b/>
          <w:bCs/>
          <w:color w:val="000000" w:themeColor="text1"/>
          <w:szCs w:val="28"/>
        </w:rPr>
        <w:t>01</w:t>
      </w:r>
      <w:r w:rsidRPr="00F74F08">
        <w:rPr>
          <w:rFonts w:cs="Times New Roman"/>
          <w:color w:val="000000" w:themeColor="text1"/>
          <w:szCs w:val="28"/>
        </w:rPr>
        <w:t xml:space="preserve"> Chỉ thị của Thủ tướng Chính phủ). </w:t>
      </w:r>
    </w:p>
    <w:p w14:paraId="2B9E4594" w14:textId="118DF430" w:rsidR="0036135A" w:rsidRPr="0036135A" w:rsidRDefault="0036135A" w:rsidP="0091649D">
      <w:pPr>
        <w:spacing w:before="120" w:after="120" w:line="240" w:lineRule="auto"/>
        <w:ind w:firstLine="720"/>
        <w:jc w:val="both"/>
        <w:rPr>
          <w:rFonts w:cs="Times New Roman"/>
          <w:color w:val="000000" w:themeColor="text1"/>
          <w:szCs w:val="28"/>
        </w:rPr>
      </w:pPr>
      <w:r w:rsidRPr="0036135A">
        <w:rPr>
          <w:rFonts w:cs="Times New Roman"/>
          <w:color w:val="000000" w:themeColor="text1"/>
          <w:szCs w:val="28"/>
        </w:rPr>
        <w:t xml:space="preserve">- </w:t>
      </w:r>
      <w:r w:rsidRPr="0036135A">
        <w:rPr>
          <w:rFonts w:cs="Times New Roman"/>
          <w:b/>
          <w:color w:val="000000" w:themeColor="text1"/>
          <w:szCs w:val="28"/>
        </w:rPr>
        <w:t xml:space="preserve">22/22 </w:t>
      </w:r>
      <w:r w:rsidRPr="0036135A">
        <w:rPr>
          <w:rFonts w:cs="Times New Roman"/>
          <w:color w:val="000000" w:themeColor="text1"/>
          <w:szCs w:val="28"/>
        </w:rPr>
        <w:t xml:space="preserve">bộ, cơ quan ngang bộ </w:t>
      </w:r>
      <w:r w:rsidR="004F49F5">
        <w:rPr>
          <w:rFonts w:cs="Times New Roman"/>
          <w:color w:val="000000" w:themeColor="text1"/>
          <w:szCs w:val="28"/>
        </w:rPr>
        <w:t xml:space="preserve">và </w:t>
      </w:r>
      <w:r w:rsidR="004F49F5" w:rsidRPr="004F49F5">
        <w:rPr>
          <w:rFonts w:cs="Times New Roman"/>
          <w:b/>
          <w:bCs/>
          <w:color w:val="000000" w:themeColor="text1"/>
          <w:szCs w:val="28"/>
        </w:rPr>
        <w:t xml:space="preserve">63/63 </w:t>
      </w:r>
      <w:r w:rsidR="004F49F5">
        <w:rPr>
          <w:rFonts w:cs="Times New Roman"/>
          <w:color w:val="000000" w:themeColor="text1"/>
          <w:szCs w:val="28"/>
        </w:rPr>
        <w:t xml:space="preserve">tỉnh, thành phố </w:t>
      </w:r>
      <w:r w:rsidRPr="0036135A">
        <w:rPr>
          <w:rFonts w:cs="Times New Roman"/>
          <w:color w:val="000000" w:themeColor="text1"/>
          <w:szCs w:val="28"/>
        </w:rPr>
        <w:t>đã ban hành chương trình/kế hoạch/đề án chuyển đổi số giai đoạn 5 năm và kế hoạch hành động năm 2022.</w:t>
      </w:r>
    </w:p>
    <w:p w14:paraId="3F003A33" w14:textId="0F3EEF33" w:rsidR="0036135A" w:rsidRPr="0036135A" w:rsidRDefault="0036135A" w:rsidP="0091649D">
      <w:pPr>
        <w:spacing w:before="120" w:after="120" w:line="240" w:lineRule="auto"/>
        <w:ind w:firstLine="720"/>
        <w:jc w:val="both"/>
        <w:rPr>
          <w:rFonts w:cs="Times New Roman"/>
          <w:color w:val="000000" w:themeColor="text1"/>
          <w:szCs w:val="28"/>
        </w:rPr>
      </w:pPr>
      <w:r w:rsidRPr="0036135A">
        <w:rPr>
          <w:rFonts w:cs="Times New Roman"/>
          <w:color w:val="000000" w:themeColor="text1"/>
          <w:szCs w:val="28"/>
        </w:rPr>
        <w:t xml:space="preserve">- </w:t>
      </w:r>
      <w:r w:rsidR="006B22CF" w:rsidRPr="0036135A">
        <w:rPr>
          <w:rFonts w:cs="Times New Roman"/>
          <w:b/>
          <w:color w:val="000000" w:themeColor="text1"/>
          <w:szCs w:val="28"/>
        </w:rPr>
        <w:t>6</w:t>
      </w:r>
      <w:r w:rsidR="006B22CF">
        <w:rPr>
          <w:rFonts w:cs="Times New Roman"/>
          <w:b/>
          <w:color w:val="000000" w:themeColor="text1"/>
          <w:szCs w:val="28"/>
        </w:rPr>
        <w:t>3</w:t>
      </w:r>
      <w:r w:rsidRPr="0036135A">
        <w:rPr>
          <w:rFonts w:cs="Times New Roman"/>
          <w:b/>
          <w:color w:val="000000" w:themeColor="text1"/>
          <w:szCs w:val="28"/>
        </w:rPr>
        <w:t>/63</w:t>
      </w:r>
      <w:r w:rsidRPr="0036135A">
        <w:rPr>
          <w:rFonts w:cs="Times New Roman"/>
          <w:color w:val="000000" w:themeColor="text1"/>
          <w:szCs w:val="28"/>
        </w:rPr>
        <w:t xml:space="preserve"> tỉnh, thành phố trực thuộc Trung ương đã ban hành nghị quyết/chỉ thị/văn bản của tỉnh ủy/thành ủy về chuyển đổi số.</w:t>
      </w:r>
    </w:p>
    <w:p w14:paraId="30C12107" w14:textId="7C6B2A40" w:rsidR="00F100E6" w:rsidRPr="002F4AE9" w:rsidRDefault="00F100E6"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3</w:t>
      </w:r>
      <w:r w:rsidRPr="0036135A">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Hạ tầng số</w:t>
      </w:r>
      <w:r w:rsidR="002F4AE9">
        <w:rPr>
          <w:rFonts w:ascii="Times New Roman" w:hAnsi="Times New Roman" w:cs="Times New Roman"/>
          <w:b/>
          <w:bCs/>
          <w:color w:val="000000" w:themeColor="text1"/>
          <w:sz w:val="28"/>
          <w:szCs w:val="28"/>
          <w:lang w:val="vi-VN"/>
        </w:rPr>
        <w:t xml:space="preserve"> được củng cố, tăng trưởng:</w:t>
      </w:r>
    </w:p>
    <w:p w14:paraId="23DEA13E" w14:textId="20B838AD" w:rsidR="0037449E" w:rsidRPr="00AF6646" w:rsidRDefault="0037449E" w:rsidP="0091649D">
      <w:pPr>
        <w:spacing w:before="120" w:line="240" w:lineRule="auto"/>
        <w:ind w:firstLine="720"/>
        <w:jc w:val="both"/>
        <w:rPr>
          <w:color w:val="000000" w:themeColor="text1"/>
          <w:szCs w:val="28"/>
          <w:lang w:val="vi-VN"/>
        </w:rPr>
      </w:pPr>
      <w:r w:rsidRPr="00AF6646">
        <w:rPr>
          <w:color w:val="000000" w:themeColor="text1"/>
          <w:szCs w:val="28"/>
          <w:lang w:val="vi-VN"/>
        </w:rPr>
        <w:t xml:space="preserve">- Tốc độ băng rộng cố định </w:t>
      </w:r>
      <w:r w:rsidRPr="0037449E">
        <w:rPr>
          <w:b/>
          <w:bCs/>
          <w:color w:val="000000" w:themeColor="text1"/>
          <w:szCs w:val="28"/>
          <w:lang w:val="vi-VN"/>
        </w:rPr>
        <w:t>79,95</w:t>
      </w:r>
      <w:r w:rsidRPr="00AF6646">
        <w:rPr>
          <w:color w:val="000000" w:themeColor="text1"/>
          <w:szCs w:val="28"/>
          <w:lang w:val="vi-VN"/>
        </w:rPr>
        <w:t xml:space="preserve"> Mbps (tăng </w:t>
      </w:r>
      <w:r w:rsidRPr="0037449E">
        <w:rPr>
          <w:b/>
          <w:bCs/>
          <w:color w:val="000000" w:themeColor="text1"/>
          <w:szCs w:val="28"/>
          <w:lang w:val="vi-VN"/>
        </w:rPr>
        <w:t>29,6%</w:t>
      </w:r>
      <w:r w:rsidRPr="00AF6646">
        <w:rPr>
          <w:color w:val="000000" w:themeColor="text1"/>
          <w:szCs w:val="28"/>
          <w:lang w:val="vi-VN"/>
        </w:rPr>
        <w:t xml:space="preserve"> so với cùng kỳ năm 2021), xếp thứ </w:t>
      </w:r>
      <w:r w:rsidRPr="0037449E">
        <w:rPr>
          <w:b/>
          <w:bCs/>
          <w:color w:val="000000" w:themeColor="text1"/>
          <w:szCs w:val="28"/>
          <w:lang w:val="vi-VN"/>
        </w:rPr>
        <w:t>45</w:t>
      </w:r>
      <w:r w:rsidRPr="00AF6646">
        <w:rPr>
          <w:color w:val="000000" w:themeColor="text1"/>
          <w:szCs w:val="28"/>
          <w:lang w:val="vi-VN"/>
        </w:rPr>
        <w:t xml:space="preserve"> và cao hơn mặt bằng chung của thế giới là </w:t>
      </w:r>
      <w:r w:rsidRPr="0037449E">
        <w:rPr>
          <w:b/>
          <w:bCs/>
          <w:color w:val="000000" w:themeColor="text1"/>
          <w:szCs w:val="28"/>
          <w:lang w:val="vi-VN"/>
        </w:rPr>
        <w:t>71,39</w:t>
      </w:r>
      <w:r w:rsidRPr="00AF6646">
        <w:rPr>
          <w:color w:val="000000" w:themeColor="text1"/>
          <w:szCs w:val="28"/>
          <w:lang w:val="vi-VN"/>
        </w:rPr>
        <w:t xml:space="preserve"> Mbps. </w:t>
      </w:r>
      <w:r w:rsidR="002F4AE9">
        <w:rPr>
          <w:color w:val="000000" w:themeColor="text1"/>
          <w:szCs w:val="28"/>
          <w:lang w:val="vi-VN"/>
        </w:rPr>
        <w:t xml:space="preserve"> </w:t>
      </w:r>
    </w:p>
    <w:p w14:paraId="56E8819C" w14:textId="1841390B" w:rsidR="00F100E6" w:rsidRDefault="0037449E" w:rsidP="0091649D">
      <w:pPr>
        <w:spacing w:before="120" w:after="120" w:line="240" w:lineRule="auto"/>
        <w:ind w:firstLine="720"/>
        <w:jc w:val="both"/>
        <w:rPr>
          <w:rFonts w:cs="Times New Roman"/>
          <w:color w:val="000000" w:themeColor="text1"/>
          <w:szCs w:val="28"/>
        </w:rPr>
      </w:pPr>
      <w:r w:rsidRPr="00AF6646">
        <w:rPr>
          <w:color w:val="000000" w:themeColor="text1"/>
          <w:szCs w:val="28"/>
          <w:lang w:val="vi-VN"/>
        </w:rPr>
        <w:t xml:space="preserve">- </w:t>
      </w:r>
      <w:r w:rsidRPr="0037449E">
        <w:rPr>
          <w:b/>
          <w:bCs/>
          <w:color w:val="000000" w:themeColor="text1"/>
          <w:szCs w:val="28"/>
          <w:lang w:val="vi-VN"/>
        </w:rPr>
        <w:t>99,73%</w:t>
      </w:r>
      <w:r w:rsidRPr="00AF6646">
        <w:rPr>
          <w:color w:val="000000" w:themeColor="text1"/>
          <w:szCs w:val="28"/>
          <w:lang w:val="vi-VN"/>
        </w:rPr>
        <w:t xml:space="preserve"> thôn bản đã có sóng (tăng </w:t>
      </w:r>
      <w:r w:rsidRPr="0037449E">
        <w:rPr>
          <w:b/>
          <w:bCs/>
          <w:color w:val="000000" w:themeColor="text1"/>
          <w:szCs w:val="28"/>
          <w:lang w:val="vi-VN"/>
        </w:rPr>
        <w:t>1,9%</w:t>
      </w:r>
      <w:r w:rsidRPr="00AF6646">
        <w:rPr>
          <w:color w:val="000000" w:themeColor="text1"/>
          <w:szCs w:val="28"/>
          <w:lang w:val="vi-VN"/>
        </w:rPr>
        <w:t xml:space="preserve"> so với đầu năm 2021 - tương đương với </w:t>
      </w:r>
      <w:r w:rsidRPr="0037449E">
        <w:rPr>
          <w:b/>
          <w:bCs/>
          <w:color w:val="000000" w:themeColor="text1"/>
          <w:szCs w:val="28"/>
          <w:lang w:val="vi-VN"/>
        </w:rPr>
        <w:t>2.152</w:t>
      </w:r>
      <w:r w:rsidRPr="00AF6646">
        <w:rPr>
          <w:color w:val="000000" w:themeColor="text1"/>
          <w:szCs w:val="28"/>
          <w:lang w:val="vi-VN"/>
        </w:rPr>
        <w:t xml:space="preserve"> thôn đã được phủ sóng), còn lại </w:t>
      </w:r>
      <w:r w:rsidRPr="0037449E">
        <w:rPr>
          <w:b/>
          <w:bCs/>
          <w:color w:val="000000" w:themeColor="text1"/>
          <w:szCs w:val="28"/>
          <w:lang w:val="vi-VN"/>
        </w:rPr>
        <w:t>266</w:t>
      </w:r>
      <w:r w:rsidRPr="00AF6646">
        <w:rPr>
          <w:color w:val="000000" w:themeColor="text1"/>
          <w:szCs w:val="28"/>
          <w:lang w:val="vi-VN"/>
        </w:rPr>
        <w:t xml:space="preserve"> thôn chưa phủ sóng được do một số thôn chưa có điện, dân cư thưa, địa hình khó khăn.</w:t>
      </w:r>
      <w:r w:rsidRPr="007A4E6B">
        <w:rPr>
          <w:color w:val="000000" w:themeColor="text1"/>
          <w:szCs w:val="28"/>
          <w:lang w:val="vi-VN"/>
        </w:rPr>
        <w:t xml:space="preserve"> </w:t>
      </w:r>
    </w:p>
    <w:p w14:paraId="762AFE45" w14:textId="5AB5B897" w:rsidR="00F100E6" w:rsidRPr="002F4AE9" w:rsidRDefault="00F100E6"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4</w:t>
      </w:r>
      <w:r w:rsidRPr="0036135A">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Nền tảng số</w:t>
      </w:r>
      <w:r w:rsidR="00466B96">
        <w:rPr>
          <w:rFonts w:ascii="Times New Roman" w:hAnsi="Times New Roman" w:cs="Times New Roman"/>
          <w:b/>
          <w:bCs/>
          <w:color w:val="000000" w:themeColor="text1"/>
          <w:sz w:val="28"/>
          <w:szCs w:val="28"/>
        </w:rPr>
        <w:t xml:space="preserve"> được</w:t>
      </w:r>
      <w:r w:rsidR="002F4AE9">
        <w:rPr>
          <w:rFonts w:ascii="Times New Roman" w:hAnsi="Times New Roman" w:cs="Times New Roman"/>
          <w:b/>
          <w:bCs/>
          <w:color w:val="000000" w:themeColor="text1"/>
          <w:sz w:val="28"/>
          <w:szCs w:val="28"/>
          <w:lang w:val="vi-VN"/>
        </w:rPr>
        <w:t xml:space="preserve"> quan tâm </w:t>
      </w:r>
      <w:r w:rsidR="008F0CDD">
        <w:rPr>
          <w:rFonts w:ascii="Times New Roman" w:hAnsi="Times New Roman" w:cs="Times New Roman"/>
          <w:b/>
          <w:bCs/>
          <w:color w:val="000000" w:themeColor="text1"/>
          <w:sz w:val="28"/>
          <w:szCs w:val="28"/>
          <w:lang w:val="vi-VN"/>
        </w:rPr>
        <w:t>phát triển, là phương thức mới trong triển khai ứng dụng công nghệ:</w:t>
      </w:r>
    </w:p>
    <w:p w14:paraId="6B62DE21" w14:textId="77777777" w:rsidR="00DE66CF" w:rsidRPr="00DE66CF" w:rsidRDefault="00DE66CF" w:rsidP="00DE66CF">
      <w:pPr>
        <w:spacing w:before="120" w:after="120" w:line="240" w:lineRule="auto"/>
        <w:ind w:firstLine="720"/>
        <w:jc w:val="both"/>
        <w:rPr>
          <w:color w:val="000000"/>
        </w:rPr>
      </w:pPr>
      <w:r w:rsidRPr="00DE66CF">
        <w:rPr>
          <w:color w:val="000000"/>
        </w:rPr>
        <w:t xml:space="preserve">- Bộ Thông tin và Truyền thông đã phối hợp với các bộ, ngành chỉ đạo phát triển, đánh giá và công bố </w:t>
      </w:r>
      <w:r w:rsidRPr="0031189E">
        <w:rPr>
          <w:b/>
          <w:bCs/>
          <w:color w:val="000000"/>
        </w:rPr>
        <w:t>50</w:t>
      </w:r>
      <w:r w:rsidRPr="00DE66CF">
        <w:rPr>
          <w:color w:val="000000"/>
        </w:rPr>
        <w:t xml:space="preserve"> nền tảng số, trong đó có </w:t>
      </w:r>
      <w:r w:rsidRPr="0031189E">
        <w:rPr>
          <w:b/>
          <w:bCs/>
          <w:color w:val="000000"/>
        </w:rPr>
        <w:t>18</w:t>
      </w:r>
      <w:r w:rsidRPr="00DE66CF">
        <w:rPr>
          <w:color w:val="000000"/>
        </w:rPr>
        <w:t xml:space="preserve"> nền tảng phục vụ Chính phủ số, </w:t>
      </w:r>
      <w:r w:rsidRPr="0031189E">
        <w:rPr>
          <w:b/>
          <w:bCs/>
          <w:color w:val="000000"/>
        </w:rPr>
        <w:t>16</w:t>
      </w:r>
      <w:r w:rsidRPr="00DE66CF">
        <w:rPr>
          <w:color w:val="000000"/>
        </w:rPr>
        <w:t xml:space="preserve"> nền tảng phục vụ kinh tế số và </w:t>
      </w:r>
      <w:r w:rsidRPr="0031189E">
        <w:rPr>
          <w:b/>
          <w:bCs/>
          <w:color w:val="000000"/>
        </w:rPr>
        <w:t xml:space="preserve">16 </w:t>
      </w:r>
      <w:r w:rsidRPr="00DE66CF">
        <w:rPr>
          <w:color w:val="000000"/>
        </w:rPr>
        <w:t>nền tảng phục vụ xã hội số.</w:t>
      </w:r>
    </w:p>
    <w:p w14:paraId="4AF0939F" w14:textId="6930B701" w:rsidR="00DE66CF" w:rsidRPr="00DE66CF" w:rsidRDefault="00DE66CF" w:rsidP="00DE66CF">
      <w:pPr>
        <w:spacing w:before="120" w:after="120" w:line="240" w:lineRule="auto"/>
        <w:ind w:firstLine="720"/>
        <w:jc w:val="both"/>
        <w:rPr>
          <w:color w:val="000000"/>
        </w:rPr>
      </w:pPr>
      <w:r w:rsidRPr="00DE66CF">
        <w:rPr>
          <w:color w:val="000000"/>
        </w:rPr>
        <w:t xml:space="preserve">- </w:t>
      </w:r>
      <w:r w:rsidRPr="0031189E">
        <w:rPr>
          <w:b/>
          <w:bCs/>
          <w:color w:val="000000"/>
        </w:rPr>
        <w:t>63/63</w:t>
      </w:r>
      <w:r w:rsidRPr="00DE66CF">
        <w:rPr>
          <w:color w:val="000000"/>
        </w:rPr>
        <w:t xml:space="preserve"> địa phương đã được giao nhiệm vụ triển khai sử dụng tối thiểu 01 nền tảng số. </w:t>
      </w:r>
    </w:p>
    <w:p w14:paraId="30C980B5" w14:textId="579CDB75" w:rsidR="00F100E6" w:rsidRPr="008F0CDD" w:rsidRDefault="003864B8"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5</w:t>
      </w:r>
      <w:r w:rsidR="00F100E6" w:rsidRPr="0036135A">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Nhân lực</w:t>
      </w:r>
      <w:r w:rsidR="00F100E6" w:rsidRPr="0036135A">
        <w:rPr>
          <w:rFonts w:ascii="Times New Roman" w:hAnsi="Times New Roman" w:cs="Times New Roman"/>
          <w:b/>
          <w:bCs/>
          <w:color w:val="000000" w:themeColor="text1"/>
          <w:sz w:val="28"/>
          <w:szCs w:val="28"/>
        </w:rPr>
        <w:t xml:space="preserve"> số</w:t>
      </w:r>
      <w:r w:rsidR="008F0CDD">
        <w:rPr>
          <w:rFonts w:ascii="Times New Roman" w:hAnsi="Times New Roman" w:cs="Times New Roman"/>
          <w:b/>
          <w:bCs/>
          <w:color w:val="000000" w:themeColor="text1"/>
          <w:sz w:val="28"/>
          <w:szCs w:val="28"/>
          <w:lang w:val="vi-VN"/>
        </w:rPr>
        <w:t xml:space="preserve"> được chú trọng phát triển, với nhiều phát kiến về nội dung, hình thức bồi dưỡng, nâng cao nhận thức, kỹ năng số cho người dân:</w:t>
      </w:r>
    </w:p>
    <w:p w14:paraId="4D12A208" w14:textId="45997DD2" w:rsidR="00DE66CF" w:rsidRDefault="00DE66CF" w:rsidP="00DE66CF">
      <w:pPr>
        <w:spacing w:before="120" w:after="120" w:line="240" w:lineRule="auto"/>
        <w:ind w:firstLine="720"/>
        <w:jc w:val="both"/>
        <w:rPr>
          <w:color w:val="000000"/>
        </w:rPr>
      </w:pPr>
      <w:r>
        <w:rPr>
          <w:color w:val="000000"/>
        </w:rPr>
        <w:t xml:space="preserve">- </w:t>
      </w:r>
      <w:r w:rsidRPr="00DE66CF">
        <w:rPr>
          <w:color w:val="000000"/>
        </w:rPr>
        <w:t xml:space="preserve">Việt Nam hiện nay có khoảng hơn </w:t>
      </w:r>
      <w:r w:rsidRPr="0031189E">
        <w:rPr>
          <w:b/>
          <w:bCs/>
          <w:color w:val="000000"/>
        </w:rPr>
        <w:t>240</w:t>
      </w:r>
      <w:r w:rsidRPr="00DE66CF">
        <w:rPr>
          <w:color w:val="000000"/>
        </w:rPr>
        <w:t xml:space="preserve"> trường đại học, trong đó gần </w:t>
      </w:r>
      <w:r w:rsidRPr="0031189E">
        <w:rPr>
          <w:b/>
          <w:bCs/>
          <w:color w:val="000000"/>
        </w:rPr>
        <w:t>160</w:t>
      </w:r>
      <w:r w:rsidRPr="00DE66CF">
        <w:rPr>
          <w:color w:val="000000"/>
        </w:rPr>
        <w:t xml:space="preserve"> trường có chuyên ngành đào tạo kỹ thuật: Công nghệ thông tin, điện tử - viễn thông, an toàn thông tin. Hằng năm, số lượng sinh viên tốt nghiệp các chuyên ngành này vào khoảng hơn </w:t>
      </w:r>
      <w:r w:rsidRPr="0031189E">
        <w:rPr>
          <w:b/>
          <w:bCs/>
          <w:color w:val="000000"/>
        </w:rPr>
        <w:t>53.000</w:t>
      </w:r>
      <w:r w:rsidRPr="00DE66CF">
        <w:rPr>
          <w:color w:val="000000"/>
        </w:rPr>
        <w:t xml:space="preserve"> (nếu tính cả đào tạo cao đẳng, trung cấp thì con số này vào khoảng hơn </w:t>
      </w:r>
      <w:r w:rsidRPr="0031189E">
        <w:rPr>
          <w:b/>
          <w:bCs/>
          <w:color w:val="000000"/>
        </w:rPr>
        <w:t>65.000</w:t>
      </w:r>
      <w:r w:rsidRPr="00DE66CF">
        <w:rPr>
          <w:color w:val="000000"/>
        </w:rPr>
        <w:t>).</w:t>
      </w:r>
      <w:r>
        <w:rPr>
          <w:color w:val="000000"/>
        </w:rPr>
        <w:t xml:space="preserve"> </w:t>
      </w:r>
      <w:r w:rsidRPr="00DE66CF">
        <w:rPr>
          <w:color w:val="000000"/>
        </w:rPr>
        <w:t xml:space="preserve">Tổng số nhân lực hoạt động trong ngành ICT vào khoảng trên </w:t>
      </w:r>
      <w:r w:rsidRPr="0031189E">
        <w:rPr>
          <w:b/>
          <w:bCs/>
          <w:color w:val="000000"/>
        </w:rPr>
        <w:t>1,2</w:t>
      </w:r>
      <w:r w:rsidRPr="00DE66CF">
        <w:rPr>
          <w:color w:val="000000"/>
        </w:rPr>
        <w:t xml:space="preserve"> triệu người</w:t>
      </w:r>
      <w:r>
        <w:rPr>
          <w:color w:val="000000"/>
        </w:rPr>
        <w:t>.</w:t>
      </w:r>
    </w:p>
    <w:p w14:paraId="2C7CC89E" w14:textId="42A20B13" w:rsidR="00DE66CF" w:rsidRDefault="00DE66CF" w:rsidP="00DE66CF">
      <w:pPr>
        <w:spacing w:before="120" w:after="120" w:line="240" w:lineRule="auto"/>
        <w:ind w:firstLine="720"/>
        <w:jc w:val="both"/>
        <w:rPr>
          <w:color w:val="000000"/>
        </w:rPr>
      </w:pPr>
      <w:r>
        <w:rPr>
          <w:color w:val="000000"/>
        </w:rPr>
        <w:t xml:space="preserve">- </w:t>
      </w:r>
      <w:r w:rsidRPr="00DE66CF">
        <w:rPr>
          <w:color w:val="000000"/>
        </w:rPr>
        <w:t xml:space="preserve">Tổng cộng cán bộ các cấp chính quyền làm về CNTT, CĐS: </w:t>
      </w:r>
      <w:r w:rsidRPr="0031189E">
        <w:rPr>
          <w:b/>
          <w:bCs/>
          <w:color w:val="000000"/>
        </w:rPr>
        <w:t>17.877</w:t>
      </w:r>
      <w:r>
        <w:rPr>
          <w:color w:val="000000"/>
        </w:rPr>
        <w:t xml:space="preserve"> người, trong đó</w:t>
      </w:r>
      <w:r w:rsidRPr="00DE66CF">
        <w:rPr>
          <w:color w:val="000000"/>
        </w:rPr>
        <w:t xml:space="preserve"> Khối bộ, ngành TW: </w:t>
      </w:r>
      <w:r w:rsidRPr="0031189E">
        <w:rPr>
          <w:b/>
          <w:bCs/>
          <w:color w:val="000000"/>
        </w:rPr>
        <w:t>1.297</w:t>
      </w:r>
      <w:r>
        <w:rPr>
          <w:color w:val="000000"/>
        </w:rPr>
        <w:t xml:space="preserve"> người;</w:t>
      </w:r>
      <w:r w:rsidRPr="00DE66CF">
        <w:rPr>
          <w:color w:val="000000"/>
        </w:rPr>
        <w:t xml:space="preserve"> Khối địa phương: </w:t>
      </w:r>
      <w:r w:rsidRPr="0031189E">
        <w:rPr>
          <w:b/>
          <w:bCs/>
          <w:color w:val="000000"/>
        </w:rPr>
        <w:t>16.580</w:t>
      </w:r>
      <w:r>
        <w:rPr>
          <w:color w:val="000000"/>
        </w:rPr>
        <w:t xml:space="preserve"> người.</w:t>
      </w:r>
    </w:p>
    <w:p w14:paraId="72F4B4D0" w14:textId="41625B57" w:rsidR="00F100E6" w:rsidRDefault="003864B8" w:rsidP="0091649D">
      <w:pPr>
        <w:spacing w:before="120" w:after="120" w:line="240" w:lineRule="auto"/>
        <w:ind w:firstLine="720"/>
        <w:jc w:val="both"/>
        <w:rPr>
          <w:color w:val="000000"/>
        </w:rPr>
      </w:pPr>
      <w:r>
        <w:rPr>
          <w:color w:val="000000"/>
        </w:rPr>
        <w:t xml:space="preserve">- </w:t>
      </w:r>
      <w:r w:rsidR="00D5332F" w:rsidRPr="00D5332F">
        <w:rPr>
          <w:color w:val="000000"/>
        </w:rPr>
        <w:t>Tổng số lượt cán bộ, công chức, viên chức hoàn thành khóa học</w:t>
      </w:r>
      <w:r w:rsidR="00D5332F">
        <w:rPr>
          <w:color w:val="000000"/>
        </w:rPr>
        <w:t xml:space="preserve"> kỹ năng số</w:t>
      </w:r>
      <w:r w:rsidR="00D5332F" w:rsidRPr="00D5332F">
        <w:rPr>
          <w:color w:val="000000"/>
        </w:rPr>
        <w:t xml:space="preserve"> cả trực tuyến và trực tiếp là </w:t>
      </w:r>
      <w:r w:rsidR="00D5332F" w:rsidRPr="00D5332F">
        <w:rPr>
          <w:b/>
          <w:bCs/>
          <w:color w:val="000000"/>
        </w:rPr>
        <w:t>27.</w:t>
      </w:r>
      <w:r w:rsidR="006B22CF">
        <w:rPr>
          <w:b/>
          <w:bCs/>
          <w:color w:val="000000"/>
        </w:rPr>
        <w:t>768</w:t>
      </w:r>
      <w:r w:rsidR="00D5332F" w:rsidRPr="00D5332F">
        <w:rPr>
          <w:color w:val="000000"/>
        </w:rPr>
        <w:t xml:space="preserve">, vượt chỉ tiêu </w:t>
      </w:r>
      <w:r w:rsidR="00D5332F" w:rsidRPr="00D5332F">
        <w:rPr>
          <w:b/>
          <w:bCs/>
          <w:color w:val="000000"/>
        </w:rPr>
        <w:t>10.000</w:t>
      </w:r>
      <w:r w:rsidR="00D5332F" w:rsidRPr="00D5332F">
        <w:rPr>
          <w:color w:val="000000"/>
        </w:rPr>
        <w:t xml:space="preserve"> cán bộ, công chức, viên chức năm 2022 đặt ra.</w:t>
      </w:r>
    </w:p>
    <w:p w14:paraId="7289B93F" w14:textId="067CCEC9" w:rsidR="003864B8" w:rsidRPr="008F0CDD" w:rsidRDefault="003864B8"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lastRenderedPageBreak/>
        <w:t>6</w:t>
      </w:r>
      <w:r w:rsidRPr="0036135A">
        <w:rPr>
          <w:rFonts w:ascii="Times New Roman" w:hAnsi="Times New Roman" w:cs="Times New Roman"/>
          <w:b/>
          <w:bCs/>
          <w:color w:val="000000" w:themeColor="text1"/>
          <w:sz w:val="28"/>
          <w:szCs w:val="28"/>
        </w:rPr>
        <w:t xml:space="preserve">. </w:t>
      </w:r>
      <w:r w:rsidR="00323006" w:rsidRPr="00323006">
        <w:rPr>
          <w:rFonts w:ascii="Times New Roman" w:hAnsi="Times New Roman" w:cs="Times New Roman"/>
          <w:b/>
          <w:bCs/>
          <w:color w:val="000000" w:themeColor="text1"/>
          <w:sz w:val="28"/>
          <w:szCs w:val="28"/>
        </w:rPr>
        <w:t>An toàn, an ninh mạng</w:t>
      </w:r>
      <w:r w:rsidR="008F0CDD">
        <w:rPr>
          <w:rFonts w:ascii="Times New Roman" w:hAnsi="Times New Roman" w:cs="Times New Roman"/>
          <w:b/>
          <w:bCs/>
          <w:color w:val="000000" w:themeColor="text1"/>
          <w:sz w:val="28"/>
          <w:szCs w:val="28"/>
          <w:lang w:val="vi-VN"/>
        </w:rPr>
        <w:t xml:space="preserve"> từng bước được cải thiện:</w:t>
      </w:r>
    </w:p>
    <w:p w14:paraId="206A5F88" w14:textId="2582BB5C" w:rsidR="00362C35" w:rsidRPr="008F0CDD" w:rsidRDefault="00362C35" w:rsidP="0091649D">
      <w:pPr>
        <w:spacing w:before="120" w:after="120" w:line="240" w:lineRule="auto"/>
        <w:ind w:firstLine="720"/>
        <w:jc w:val="both"/>
        <w:rPr>
          <w:lang w:val="vi-VN"/>
        </w:rPr>
      </w:pPr>
      <w:r>
        <w:t xml:space="preserve">- </w:t>
      </w:r>
      <w:r w:rsidR="00786901">
        <w:t>Trong</w:t>
      </w:r>
      <w:r>
        <w:t xml:space="preserve"> năm 2022, </w:t>
      </w:r>
      <w:r w:rsidR="00786901">
        <w:t>Bộ TTTT</w:t>
      </w:r>
      <w:r>
        <w:t xml:space="preserve"> đã ghi nhận, cảnh báo và hướng dẫn xử lý </w:t>
      </w:r>
      <w:r w:rsidR="006B22CF" w:rsidRPr="00174FEC">
        <w:rPr>
          <w:b/>
          <w:bCs/>
        </w:rPr>
        <w:t>1</w:t>
      </w:r>
      <w:r w:rsidR="006B22CF">
        <w:rPr>
          <w:b/>
          <w:bCs/>
        </w:rPr>
        <w:t>2</w:t>
      </w:r>
      <w:r w:rsidRPr="00174FEC">
        <w:rPr>
          <w:b/>
          <w:bCs/>
        </w:rPr>
        <w:t>.</w:t>
      </w:r>
      <w:r w:rsidR="006B22CF">
        <w:rPr>
          <w:b/>
          <w:bCs/>
        </w:rPr>
        <w:t>195</w:t>
      </w:r>
      <w:r>
        <w:t xml:space="preserve"> cuộc tấn công mạng gây ra sự cố vào các hệ thống thông tin tại Việt Nam</w:t>
      </w:r>
      <w:r w:rsidR="008F0CDD">
        <w:rPr>
          <w:lang w:val="vi-VN"/>
        </w:rPr>
        <w:t>.</w:t>
      </w:r>
    </w:p>
    <w:p w14:paraId="2BDFB687" w14:textId="66671E10" w:rsidR="00362C35" w:rsidRDefault="00362C35" w:rsidP="0091649D">
      <w:pPr>
        <w:spacing w:before="120" w:after="120" w:line="240" w:lineRule="auto"/>
        <w:ind w:firstLine="720"/>
        <w:jc w:val="both"/>
        <w:rPr>
          <w:b/>
          <w:bCs/>
        </w:rPr>
      </w:pPr>
      <w:r>
        <w:t xml:space="preserve">- </w:t>
      </w:r>
      <w:r w:rsidR="00786901">
        <w:t>T</w:t>
      </w:r>
      <w:r>
        <w:t xml:space="preserve">ổng số hệ thống thông tin của </w:t>
      </w:r>
      <w:r w:rsidR="008F0CDD">
        <w:t>CQNN</w:t>
      </w:r>
      <w:r w:rsidR="008F0CDD">
        <w:rPr>
          <w:lang w:val="vi-VN"/>
        </w:rPr>
        <w:t xml:space="preserve"> </w:t>
      </w:r>
      <w:r>
        <w:t xml:space="preserve">cả nước là </w:t>
      </w:r>
      <w:r w:rsidRPr="00174FEC">
        <w:rPr>
          <w:b/>
          <w:bCs/>
        </w:rPr>
        <w:t>3.0</w:t>
      </w:r>
      <w:r w:rsidR="00EB0476">
        <w:rPr>
          <w:b/>
          <w:bCs/>
        </w:rPr>
        <w:t>86</w:t>
      </w:r>
      <w:r>
        <w:t xml:space="preserve">, trong đó số hệ thống thông tin được phê duyệt </w:t>
      </w:r>
      <w:r w:rsidR="008F0CDD">
        <w:t>cấp</w:t>
      </w:r>
      <w:r w:rsidR="008F0CDD">
        <w:rPr>
          <w:lang w:val="vi-VN"/>
        </w:rPr>
        <w:t xml:space="preserve"> độ </w:t>
      </w:r>
      <w:r>
        <w:t xml:space="preserve">là </w:t>
      </w:r>
      <w:r w:rsidRPr="00174FEC">
        <w:rPr>
          <w:b/>
          <w:bCs/>
        </w:rPr>
        <w:t>1.</w:t>
      </w:r>
      <w:r w:rsidR="00EB0476">
        <w:rPr>
          <w:b/>
          <w:bCs/>
        </w:rPr>
        <w:t>732</w:t>
      </w:r>
      <w:r w:rsidR="00EB0476">
        <w:t xml:space="preserve"> </w:t>
      </w:r>
      <w:r>
        <w:t xml:space="preserve">hệ thống, chiếm </w:t>
      </w:r>
      <w:r w:rsidR="00EB0476" w:rsidRPr="00174FEC">
        <w:rPr>
          <w:b/>
          <w:bCs/>
        </w:rPr>
        <w:t>5</w:t>
      </w:r>
      <w:r w:rsidR="00EB0476">
        <w:rPr>
          <w:b/>
          <w:bCs/>
        </w:rPr>
        <w:t>6</w:t>
      </w:r>
      <w:r w:rsidRPr="00174FEC">
        <w:rPr>
          <w:b/>
          <w:bCs/>
        </w:rPr>
        <w:t>,</w:t>
      </w:r>
      <w:r w:rsidR="00EB0476">
        <w:rPr>
          <w:b/>
          <w:bCs/>
        </w:rPr>
        <w:t>1</w:t>
      </w:r>
      <w:r w:rsidRPr="00174FEC">
        <w:rPr>
          <w:b/>
          <w:bCs/>
        </w:rPr>
        <w:t>%.</w:t>
      </w:r>
    </w:p>
    <w:p w14:paraId="289490A9" w14:textId="46FFE2CB" w:rsidR="003864B8" w:rsidRPr="008F0CDD" w:rsidRDefault="00323006"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7</w:t>
      </w:r>
      <w:r w:rsidR="003864B8" w:rsidRPr="0036135A">
        <w:rPr>
          <w:rFonts w:ascii="Times New Roman" w:hAnsi="Times New Roman" w:cs="Times New Roman"/>
          <w:b/>
          <w:bCs/>
          <w:color w:val="000000" w:themeColor="text1"/>
          <w:sz w:val="28"/>
          <w:szCs w:val="28"/>
        </w:rPr>
        <w:t xml:space="preserve">. </w:t>
      </w:r>
      <w:r w:rsidR="003864B8">
        <w:rPr>
          <w:rFonts w:ascii="Times New Roman" w:hAnsi="Times New Roman" w:cs="Times New Roman"/>
          <w:b/>
          <w:bCs/>
          <w:color w:val="000000" w:themeColor="text1"/>
          <w:sz w:val="28"/>
          <w:szCs w:val="28"/>
        </w:rPr>
        <w:t>Chính phủ</w:t>
      </w:r>
      <w:r w:rsidR="003864B8" w:rsidRPr="0036135A">
        <w:rPr>
          <w:rFonts w:ascii="Times New Roman" w:hAnsi="Times New Roman" w:cs="Times New Roman"/>
          <w:b/>
          <w:bCs/>
          <w:color w:val="000000" w:themeColor="text1"/>
          <w:sz w:val="28"/>
          <w:szCs w:val="28"/>
        </w:rPr>
        <w:t xml:space="preserve"> số</w:t>
      </w:r>
      <w:r w:rsidR="008F0CDD">
        <w:rPr>
          <w:rFonts w:ascii="Times New Roman" w:hAnsi="Times New Roman" w:cs="Times New Roman"/>
          <w:b/>
          <w:bCs/>
          <w:color w:val="000000" w:themeColor="text1"/>
          <w:sz w:val="28"/>
          <w:szCs w:val="28"/>
          <w:lang w:val="vi-VN"/>
        </w:rPr>
        <w:t xml:space="preserve"> được các cơ quan nhà nước đẩy mạnh triển khai:</w:t>
      </w:r>
    </w:p>
    <w:p w14:paraId="5EDC88DD" w14:textId="399C48AD" w:rsidR="00283B11" w:rsidRDefault="00283B11" w:rsidP="00283B11">
      <w:pPr>
        <w:spacing w:before="120" w:after="120" w:line="240" w:lineRule="auto"/>
        <w:ind w:firstLine="720"/>
        <w:jc w:val="both"/>
        <w:rPr>
          <w:rFonts w:cs="Times New Roman"/>
          <w:i/>
          <w:iCs/>
          <w:color w:val="000000" w:themeColor="text1"/>
          <w:szCs w:val="28"/>
        </w:rPr>
      </w:pPr>
      <w:r>
        <w:rPr>
          <w:rFonts w:cs="Times New Roman"/>
          <w:color w:val="000000" w:themeColor="text1"/>
          <w:szCs w:val="28"/>
        </w:rPr>
        <w:t xml:space="preserve">- </w:t>
      </w:r>
      <w:r w:rsidRPr="0036135A">
        <w:rPr>
          <w:rFonts w:cs="Times New Roman"/>
          <w:color w:val="000000" w:themeColor="text1"/>
          <w:szCs w:val="28"/>
        </w:rPr>
        <w:t xml:space="preserve">Tỷ lệ dịch vụ công đủ kiều kiện được cung cấp trực tuyến mức độ 4 là </w:t>
      </w:r>
      <w:r w:rsidRPr="00905C6F">
        <w:rPr>
          <w:rFonts w:cs="Times New Roman"/>
          <w:b/>
          <w:bCs/>
          <w:color w:val="000000" w:themeColor="text1"/>
          <w:szCs w:val="28"/>
        </w:rPr>
        <w:t>97,3%</w:t>
      </w:r>
      <w:r w:rsidRPr="0036135A">
        <w:rPr>
          <w:rFonts w:cs="Times New Roman"/>
          <w:bCs/>
          <w:color w:val="000000" w:themeColor="text1"/>
          <w:szCs w:val="28"/>
        </w:rPr>
        <w:t>.</w:t>
      </w:r>
      <w:r w:rsidRPr="0036135A">
        <w:rPr>
          <w:rFonts w:cs="Times New Roman"/>
          <w:color w:val="000000" w:themeColor="text1"/>
          <w:szCs w:val="28"/>
        </w:rPr>
        <w:t xml:space="preserve"> Tỷ lệ dịch vụ công trực tuyến (DVCTT) phát sinh hồ sơ là </w:t>
      </w:r>
      <w:r w:rsidR="007A4EE0">
        <w:rPr>
          <w:rFonts w:cs="Times New Roman"/>
          <w:b/>
          <w:bCs/>
          <w:color w:val="000000" w:themeColor="text1"/>
          <w:szCs w:val="28"/>
        </w:rPr>
        <w:t>80</w:t>
      </w:r>
      <w:r w:rsidRPr="00905C6F">
        <w:rPr>
          <w:rFonts w:cs="Times New Roman"/>
          <w:b/>
          <w:bCs/>
          <w:color w:val="000000" w:themeColor="text1"/>
          <w:szCs w:val="28"/>
        </w:rPr>
        <w:t>,</w:t>
      </w:r>
      <w:r w:rsidR="007A4EE0">
        <w:rPr>
          <w:rFonts w:cs="Times New Roman"/>
          <w:b/>
          <w:bCs/>
          <w:color w:val="000000" w:themeColor="text1"/>
          <w:szCs w:val="28"/>
        </w:rPr>
        <w:t>05</w:t>
      </w:r>
      <w:r w:rsidRPr="00905C6F">
        <w:rPr>
          <w:rFonts w:cs="Times New Roman"/>
          <w:b/>
          <w:bCs/>
          <w:color w:val="000000" w:themeColor="text1"/>
          <w:szCs w:val="28"/>
        </w:rPr>
        <w:t>%</w:t>
      </w:r>
      <w:r w:rsidRPr="0036135A">
        <w:rPr>
          <w:rFonts w:cs="Times New Roman"/>
          <w:color w:val="000000" w:themeColor="text1"/>
          <w:szCs w:val="28"/>
        </w:rPr>
        <w:t xml:space="preserve">, gấp </w:t>
      </w:r>
      <w:r>
        <w:rPr>
          <w:rFonts w:cs="Times New Roman"/>
          <w:color w:val="000000" w:themeColor="text1"/>
          <w:szCs w:val="28"/>
        </w:rPr>
        <w:t xml:space="preserve">hơn </w:t>
      </w:r>
      <w:r w:rsidRPr="0036135A">
        <w:rPr>
          <w:rFonts w:cs="Times New Roman"/>
          <w:color w:val="000000" w:themeColor="text1"/>
          <w:szCs w:val="28"/>
        </w:rPr>
        <w:t>2 lần so với cùng kỳ năm 2021</w:t>
      </w:r>
      <w:r>
        <w:rPr>
          <w:rFonts w:cs="Times New Roman"/>
          <w:color w:val="000000" w:themeColor="text1"/>
          <w:szCs w:val="28"/>
        </w:rPr>
        <w:t xml:space="preserve"> (</w:t>
      </w:r>
      <w:r w:rsidR="007A4EE0" w:rsidRPr="003864B8">
        <w:rPr>
          <w:rFonts w:cs="Times New Roman"/>
          <w:i/>
          <w:iCs/>
          <w:color w:val="000000" w:themeColor="text1"/>
          <w:szCs w:val="28"/>
        </w:rPr>
        <w:t xml:space="preserve">vượt chỉ tiêu đề ra năm 2022 </w:t>
      </w:r>
      <w:r>
        <w:rPr>
          <w:rFonts w:cs="Times New Roman"/>
          <w:color w:val="000000" w:themeColor="text1"/>
          <w:szCs w:val="28"/>
        </w:rPr>
        <w:t>là 80%)</w:t>
      </w:r>
      <w:r w:rsidRPr="0036135A">
        <w:rPr>
          <w:rFonts w:cs="Times New Roman"/>
          <w:color w:val="000000" w:themeColor="text1"/>
          <w:szCs w:val="28"/>
        </w:rPr>
        <w:t xml:space="preserve">; tỷ lệ hồ sơ xử lý trực tuyến là </w:t>
      </w:r>
      <w:r w:rsidR="007A4EE0" w:rsidRPr="00905C6F">
        <w:rPr>
          <w:rFonts w:cs="Times New Roman"/>
          <w:b/>
          <w:bCs/>
          <w:color w:val="000000" w:themeColor="text1"/>
          <w:szCs w:val="28"/>
        </w:rPr>
        <w:t>5</w:t>
      </w:r>
      <w:r w:rsidR="007A4EE0">
        <w:rPr>
          <w:rFonts w:cs="Times New Roman"/>
          <w:b/>
          <w:bCs/>
          <w:color w:val="000000" w:themeColor="text1"/>
          <w:szCs w:val="28"/>
        </w:rPr>
        <w:t>4</w:t>
      </w:r>
      <w:r w:rsidRPr="00905C6F">
        <w:rPr>
          <w:rFonts w:cs="Times New Roman"/>
          <w:b/>
          <w:bCs/>
          <w:color w:val="000000" w:themeColor="text1"/>
          <w:szCs w:val="28"/>
        </w:rPr>
        <w:t>,</w:t>
      </w:r>
      <w:r w:rsidR="007A4EE0">
        <w:rPr>
          <w:rFonts w:cs="Times New Roman"/>
          <w:b/>
          <w:bCs/>
          <w:color w:val="000000" w:themeColor="text1"/>
          <w:szCs w:val="28"/>
        </w:rPr>
        <w:t>34</w:t>
      </w:r>
      <w:r w:rsidRPr="00905C6F">
        <w:rPr>
          <w:rFonts w:cs="Times New Roman"/>
          <w:b/>
          <w:bCs/>
          <w:color w:val="000000" w:themeColor="text1"/>
          <w:szCs w:val="28"/>
        </w:rPr>
        <w:t>%</w:t>
      </w:r>
      <w:r>
        <w:rPr>
          <w:rFonts w:cs="Times New Roman"/>
          <w:color w:val="000000" w:themeColor="text1"/>
          <w:szCs w:val="28"/>
        </w:rPr>
        <w:t xml:space="preserve"> </w:t>
      </w:r>
      <w:r w:rsidRPr="003864B8">
        <w:rPr>
          <w:rFonts w:cs="Times New Roman"/>
          <w:i/>
          <w:iCs/>
          <w:color w:val="000000" w:themeColor="text1"/>
          <w:szCs w:val="28"/>
        </w:rPr>
        <w:t>(vượt chỉ tiêu đề ra năm 2022 là 50%)</w:t>
      </w:r>
    </w:p>
    <w:p w14:paraId="634A25C3" w14:textId="577ACEE3" w:rsidR="00041277" w:rsidRDefault="00283B11" w:rsidP="00283B11">
      <w:pPr>
        <w:spacing w:before="120" w:after="120" w:line="240" w:lineRule="auto"/>
        <w:ind w:firstLine="720"/>
        <w:jc w:val="both"/>
        <w:rPr>
          <w:rFonts w:cs="Times New Roman"/>
          <w:color w:val="000000" w:themeColor="text1"/>
          <w:szCs w:val="28"/>
        </w:rPr>
      </w:pPr>
      <w:r>
        <w:rPr>
          <w:rFonts w:cs="Times New Roman"/>
          <w:color w:val="000000" w:themeColor="text1"/>
          <w:szCs w:val="28"/>
          <w:lang w:val="vi-VN"/>
        </w:rPr>
        <w:t>-</w:t>
      </w:r>
      <w:r w:rsidR="00323006" w:rsidRPr="00323006">
        <w:rPr>
          <w:rFonts w:cs="Times New Roman"/>
          <w:color w:val="000000" w:themeColor="text1"/>
          <w:szCs w:val="28"/>
        </w:rPr>
        <w:t xml:space="preserve"> Nền tảng tích hợp, chia sẻ dữ liệu quốc gia (NDXP) đã kết nối với hơn </w:t>
      </w:r>
      <w:r w:rsidR="00323006" w:rsidRPr="009A72AC">
        <w:rPr>
          <w:rFonts w:cs="Times New Roman"/>
          <w:b/>
          <w:bCs/>
          <w:color w:val="000000" w:themeColor="text1"/>
          <w:szCs w:val="28"/>
        </w:rPr>
        <w:t>90</w:t>
      </w:r>
      <w:r w:rsidR="00323006" w:rsidRPr="00323006">
        <w:rPr>
          <w:rFonts w:cs="Times New Roman"/>
          <w:color w:val="000000" w:themeColor="text1"/>
          <w:szCs w:val="28"/>
        </w:rPr>
        <w:t xml:space="preserve"> </w:t>
      </w:r>
      <w:r w:rsidR="00EA394A">
        <w:rPr>
          <w:rFonts w:cs="Times New Roman"/>
          <w:color w:val="000000" w:themeColor="text1"/>
          <w:szCs w:val="28"/>
        </w:rPr>
        <w:t>bộ, ngành, địa phương</w:t>
      </w:r>
      <w:r w:rsidR="00323006" w:rsidRPr="00323006">
        <w:rPr>
          <w:rFonts w:cs="Times New Roman"/>
          <w:color w:val="000000" w:themeColor="text1"/>
          <w:szCs w:val="28"/>
        </w:rPr>
        <w:t xml:space="preserve">. </w:t>
      </w:r>
      <w:r w:rsidR="00CA16C9" w:rsidRPr="00CA16C9">
        <w:rPr>
          <w:rFonts w:cs="Times New Roman"/>
          <w:color w:val="000000" w:themeColor="text1"/>
          <w:szCs w:val="28"/>
        </w:rPr>
        <w:t xml:space="preserve">Tổng số lượng giao dịch thực hiện thông qua NDXP </w:t>
      </w:r>
      <w:r w:rsidR="00925A67">
        <w:rPr>
          <w:rFonts w:cs="Times New Roman"/>
          <w:color w:val="000000" w:themeColor="text1"/>
          <w:szCs w:val="28"/>
        </w:rPr>
        <w:t>trong năm 2022 là</w:t>
      </w:r>
      <w:r w:rsidR="00CA16C9" w:rsidRPr="00CA16C9">
        <w:rPr>
          <w:rFonts w:cs="Times New Roman"/>
          <w:color w:val="000000" w:themeColor="text1"/>
          <w:szCs w:val="28"/>
        </w:rPr>
        <w:t xml:space="preserve"> </w:t>
      </w:r>
      <w:r w:rsidR="008332AB" w:rsidRPr="00CA16C9">
        <w:rPr>
          <w:rFonts w:cs="Times New Roman"/>
          <w:b/>
          <w:bCs/>
          <w:color w:val="000000" w:themeColor="text1"/>
          <w:szCs w:val="28"/>
        </w:rPr>
        <w:t>8</w:t>
      </w:r>
      <w:r w:rsidR="008332AB">
        <w:rPr>
          <w:rFonts w:cs="Times New Roman"/>
          <w:b/>
          <w:bCs/>
          <w:color w:val="000000" w:themeColor="text1"/>
          <w:szCs w:val="28"/>
        </w:rPr>
        <w:t>60</w:t>
      </w:r>
      <w:r w:rsidR="008332AB" w:rsidRPr="00CA16C9">
        <w:rPr>
          <w:rFonts w:cs="Times New Roman"/>
          <w:color w:val="000000" w:themeColor="text1"/>
          <w:szCs w:val="28"/>
        </w:rPr>
        <w:t xml:space="preserve"> </w:t>
      </w:r>
      <w:r w:rsidR="00CA16C9" w:rsidRPr="00CA16C9">
        <w:rPr>
          <w:rFonts w:cs="Times New Roman"/>
          <w:color w:val="000000" w:themeColor="text1"/>
          <w:szCs w:val="28"/>
        </w:rPr>
        <w:t xml:space="preserve">triệu giao dịch, tăng gấp hơn </w:t>
      </w:r>
      <w:r w:rsidR="00CA16C9" w:rsidRPr="00CA16C9">
        <w:rPr>
          <w:rFonts w:cs="Times New Roman"/>
          <w:b/>
          <w:bCs/>
          <w:color w:val="000000" w:themeColor="text1"/>
          <w:szCs w:val="28"/>
        </w:rPr>
        <w:t>4,</w:t>
      </w:r>
      <w:r w:rsidR="008332AB">
        <w:rPr>
          <w:rFonts w:cs="Times New Roman"/>
          <w:b/>
          <w:bCs/>
          <w:color w:val="000000" w:themeColor="text1"/>
          <w:szCs w:val="28"/>
        </w:rPr>
        <w:t>8</w:t>
      </w:r>
      <w:r w:rsidR="008332AB" w:rsidRPr="00CA16C9">
        <w:rPr>
          <w:rFonts w:cs="Times New Roman"/>
          <w:color w:val="000000" w:themeColor="text1"/>
          <w:szCs w:val="28"/>
        </w:rPr>
        <w:t xml:space="preserve"> </w:t>
      </w:r>
      <w:r w:rsidR="00CA16C9" w:rsidRPr="00CA16C9">
        <w:rPr>
          <w:rFonts w:cs="Times New Roman"/>
          <w:color w:val="000000" w:themeColor="text1"/>
          <w:szCs w:val="28"/>
        </w:rPr>
        <w:t>lần so với cả năm 2021</w:t>
      </w:r>
      <w:r w:rsidR="00BE733C">
        <w:rPr>
          <w:rFonts w:cs="Times New Roman"/>
          <w:color w:val="000000" w:themeColor="text1"/>
          <w:szCs w:val="28"/>
        </w:rPr>
        <w:t xml:space="preserve">, </w:t>
      </w:r>
      <w:r w:rsidR="00CA16C9" w:rsidRPr="00CA16C9">
        <w:rPr>
          <w:rFonts w:cs="Times New Roman"/>
          <w:color w:val="000000" w:themeColor="text1"/>
          <w:szCs w:val="28"/>
        </w:rPr>
        <w:t xml:space="preserve">trung bình hàng ngày có khoảng </w:t>
      </w:r>
      <w:r w:rsidR="00CA16C9" w:rsidRPr="00CA16C9">
        <w:rPr>
          <w:rFonts w:cs="Times New Roman"/>
          <w:b/>
          <w:bCs/>
          <w:color w:val="000000" w:themeColor="text1"/>
          <w:szCs w:val="28"/>
        </w:rPr>
        <w:t>2,</w:t>
      </w:r>
      <w:r w:rsidR="008332AB" w:rsidRPr="00CA16C9">
        <w:rPr>
          <w:rFonts w:cs="Times New Roman"/>
          <w:b/>
          <w:bCs/>
          <w:color w:val="000000" w:themeColor="text1"/>
          <w:szCs w:val="28"/>
        </w:rPr>
        <w:t>3</w:t>
      </w:r>
      <w:r w:rsidR="008332AB">
        <w:rPr>
          <w:rFonts w:cs="Times New Roman"/>
          <w:b/>
          <w:bCs/>
          <w:color w:val="000000" w:themeColor="text1"/>
          <w:szCs w:val="28"/>
        </w:rPr>
        <w:t>6</w:t>
      </w:r>
      <w:r w:rsidR="008332AB" w:rsidRPr="00CA16C9">
        <w:rPr>
          <w:rFonts w:cs="Times New Roman"/>
          <w:color w:val="000000" w:themeColor="text1"/>
          <w:szCs w:val="28"/>
        </w:rPr>
        <w:t xml:space="preserve"> </w:t>
      </w:r>
      <w:r w:rsidR="00CA16C9" w:rsidRPr="00CA16C9">
        <w:rPr>
          <w:rFonts w:cs="Times New Roman"/>
          <w:color w:val="000000" w:themeColor="text1"/>
          <w:szCs w:val="28"/>
        </w:rPr>
        <w:t>triệu giao dịch thực hiện thông qua NDXP</w:t>
      </w:r>
      <w:r w:rsidR="00291999" w:rsidRPr="0036135A">
        <w:rPr>
          <w:rFonts w:cs="Times New Roman"/>
          <w:color w:val="000000" w:themeColor="text1"/>
          <w:szCs w:val="28"/>
        </w:rPr>
        <w:t>.</w:t>
      </w:r>
    </w:p>
    <w:p w14:paraId="23A0173F" w14:textId="73B26C7C" w:rsidR="005D2153" w:rsidRDefault="005D2153" w:rsidP="00283B11">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 Một số CSDLQG đã được hình thành và bắt đầu được khai thác như: Đăng ký doanh nghiệp, Dân cư, Bảo hiểm, Tài chính. </w:t>
      </w:r>
    </w:p>
    <w:p w14:paraId="0E1EA90A" w14:textId="77777777" w:rsidR="006915D1" w:rsidRDefault="005D2153" w:rsidP="00283B11">
      <w:pPr>
        <w:spacing w:before="120" w:after="120" w:line="240" w:lineRule="auto"/>
        <w:ind w:firstLine="720"/>
        <w:jc w:val="both"/>
        <w:rPr>
          <w:rFonts w:cs="Times New Roman"/>
          <w:color w:val="000000" w:themeColor="text1"/>
          <w:szCs w:val="28"/>
        </w:rPr>
      </w:pPr>
      <w:r>
        <w:rPr>
          <w:rFonts w:cs="Times New Roman"/>
          <w:color w:val="000000" w:themeColor="text1"/>
          <w:szCs w:val="28"/>
        </w:rPr>
        <w:t>- Hiện đã k</w:t>
      </w:r>
      <w:r w:rsidRPr="00041277">
        <w:rPr>
          <w:rFonts w:cs="Times New Roman"/>
          <w:color w:val="000000" w:themeColor="text1"/>
          <w:szCs w:val="28"/>
        </w:rPr>
        <w:t>ết nối CSDLQG về cán bộ công chức, viên chức (Bộ Nội vụ) với NDXP, sẵn sàng kết nối, chia sẻ dữ liệu với các bộ, ngành, địa phương từ</w:t>
      </w:r>
      <w:r>
        <w:rPr>
          <w:rFonts w:cs="Times New Roman"/>
          <w:color w:val="000000" w:themeColor="text1"/>
          <w:szCs w:val="28"/>
        </w:rPr>
        <w:t xml:space="preserve"> đầu</w:t>
      </w:r>
      <w:r w:rsidRPr="00041277">
        <w:rPr>
          <w:rFonts w:cs="Times New Roman"/>
          <w:color w:val="000000" w:themeColor="text1"/>
          <w:szCs w:val="28"/>
        </w:rPr>
        <w:t xml:space="preserve"> tháng </w:t>
      </w:r>
      <w:r w:rsidRPr="00041277">
        <w:rPr>
          <w:rFonts w:cs="Times New Roman"/>
          <w:b/>
          <w:bCs/>
          <w:color w:val="000000" w:themeColor="text1"/>
          <w:szCs w:val="28"/>
        </w:rPr>
        <w:t>12/2022</w:t>
      </w:r>
      <w:r w:rsidR="00884D1C">
        <w:rPr>
          <w:rFonts w:cs="Times New Roman"/>
          <w:color w:val="000000" w:themeColor="text1"/>
          <w:szCs w:val="28"/>
        </w:rPr>
        <w:t>. Kết quả k</w:t>
      </w:r>
      <w:r w:rsidR="00884D1C" w:rsidRPr="0031189E">
        <w:rPr>
          <w:rFonts w:cs="Times New Roman"/>
          <w:color w:val="000000" w:themeColor="text1"/>
          <w:szCs w:val="28"/>
        </w:rPr>
        <w:t xml:space="preserve">ết nối CSDLQG về CBCCVC: </w:t>
      </w:r>
    </w:p>
    <w:p w14:paraId="2A518F48" w14:textId="77777777" w:rsidR="006915D1" w:rsidRDefault="001D11CF" w:rsidP="00283B11">
      <w:pPr>
        <w:spacing w:before="120" w:after="120" w:line="240" w:lineRule="auto"/>
        <w:ind w:firstLine="720"/>
        <w:jc w:val="both"/>
        <w:rPr>
          <w:rFonts w:cs="Times New Roman"/>
          <w:color w:val="000000" w:themeColor="text1"/>
          <w:szCs w:val="28"/>
        </w:rPr>
      </w:pPr>
      <w:r w:rsidRPr="0031189E">
        <w:rPr>
          <w:rFonts w:cs="Times New Roman"/>
          <w:color w:val="000000" w:themeColor="text1"/>
          <w:szCs w:val="28"/>
        </w:rPr>
        <w:t xml:space="preserve">i) Kết nối </w:t>
      </w:r>
      <w:r w:rsidR="00884D1C" w:rsidRPr="0031189E">
        <w:rPr>
          <w:rFonts w:cs="Times New Roman"/>
          <w:color w:val="000000" w:themeColor="text1"/>
          <w:szCs w:val="28"/>
        </w:rPr>
        <w:t>chính thức</w:t>
      </w:r>
      <w:r w:rsidRPr="0031189E">
        <w:rPr>
          <w:rFonts w:cs="Times New Roman"/>
          <w:color w:val="000000" w:themeColor="text1"/>
          <w:szCs w:val="28"/>
        </w:rPr>
        <w:t xml:space="preserve"> </w:t>
      </w:r>
      <w:r w:rsidRPr="0031189E">
        <w:rPr>
          <w:rFonts w:cs="Times New Roman"/>
          <w:b/>
          <w:bCs/>
          <w:color w:val="000000" w:themeColor="text1"/>
          <w:szCs w:val="28"/>
        </w:rPr>
        <w:t>7</w:t>
      </w:r>
      <w:r w:rsidRPr="0031189E">
        <w:rPr>
          <w:rFonts w:cs="Times New Roman"/>
          <w:color w:val="000000" w:themeColor="text1"/>
          <w:szCs w:val="28"/>
        </w:rPr>
        <w:t xml:space="preserve"> tỉnh (</w:t>
      </w:r>
      <w:r w:rsidR="00884D1C" w:rsidRPr="0031189E">
        <w:rPr>
          <w:rFonts w:cs="Times New Roman"/>
          <w:color w:val="000000" w:themeColor="text1"/>
          <w:szCs w:val="28"/>
        </w:rPr>
        <w:t>Thừa Thiên Huế, Long An, Điện Biên, Quảng Nam, Bình Định, Hải Dương, Hải Phòng</w:t>
      </w:r>
      <w:r w:rsidRPr="0031189E">
        <w:rPr>
          <w:rFonts w:cs="Times New Roman"/>
          <w:color w:val="000000" w:themeColor="text1"/>
          <w:szCs w:val="28"/>
        </w:rPr>
        <w:t>) với</w:t>
      </w:r>
      <w:r w:rsidR="00884D1C" w:rsidRPr="0031189E">
        <w:rPr>
          <w:rFonts w:cs="Times New Roman"/>
          <w:color w:val="000000" w:themeColor="text1"/>
          <w:szCs w:val="28"/>
        </w:rPr>
        <w:t xml:space="preserve"> </w:t>
      </w:r>
      <w:r w:rsidR="00884D1C" w:rsidRPr="0031189E">
        <w:rPr>
          <w:rFonts w:cs="Times New Roman"/>
          <w:b/>
          <w:bCs/>
          <w:color w:val="000000" w:themeColor="text1"/>
          <w:szCs w:val="28"/>
        </w:rPr>
        <w:t>30.830</w:t>
      </w:r>
      <w:r w:rsidR="00884D1C" w:rsidRPr="0031189E">
        <w:rPr>
          <w:rFonts w:cs="Times New Roman"/>
          <w:color w:val="000000" w:themeColor="text1"/>
          <w:szCs w:val="28"/>
        </w:rPr>
        <w:t xml:space="preserve"> giao dịch giữa các CSDL/HTTT quản lý CBCCVC địa phương với CSDLQG về CBCCVC</w:t>
      </w:r>
      <w:r w:rsidRPr="0031189E">
        <w:rPr>
          <w:rFonts w:cs="Times New Roman"/>
          <w:color w:val="000000" w:themeColor="text1"/>
          <w:szCs w:val="28"/>
        </w:rPr>
        <w:t xml:space="preserve">; </w:t>
      </w:r>
    </w:p>
    <w:p w14:paraId="1EF8C6FD" w14:textId="3CDDF6CB" w:rsidR="005D2153" w:rsidRDefault="001D11CF" w:rsidP="00283B11">
      <w:pPr>
        <w:spacing w:before="120" w:after="120" w:line="240" w:lineRule="auto"/>
        <w:ind w:firstLine="720"/>
        <w:jc w:val="both"/>
        <w:rPr>
          <w:rFonts w:cs="Times New Roman"/>
          <w:color w:val="000000" w:themeColor="text1"/>
          <w:szCs w:val="28"/>
        </w:rPr>
      </w:pPr>
      <w:r w:rsidRPr="0031189E">
        <w:rPr>
          <w:rFonts w:cs="Times New Roman"/>
          <w:color w:val="000000" w:themeColor="text1"/>
          <w:szCs w:val="28"/>
        </w:rPr>
        <w:t xml:space="preserve">ii) Kết nối </w:t>
      </w:r>
      <w:r w:rsidR="00884D1C" w:rsidRPr="0031189E">
        <w:rPr>
          <w:rFonts w:cs="Times New Roman"/>
          <w:color w:val="000000" w:themeColor="text1"/>
          <w:szCs w:val="28"/>
        </w:rPr>
        <w:t>thử nghiệm</w:t>
      </w:r>
      <w:r w:rsidRPr="0031189E">
        <w:rPr>
          <w:rFonts w:cs="Times New Roman"/>
          <w:color w:val="000000" w:themeColor="text1"/>
          <w:szCs w:val="28"/>
        </w:rPr>
        <w:t xml:space="preserve"> </w:t>
      </w:r>
      <w:r w:rsidRPr="0031189E">
        <w:rPr>
          <w:rFonts w:cs="Times New Roman"/>
          <w:b/>
          <w:bCs/>
          <w:color w:val="000000" w:themeColor="text1"/>
          <w:szCs w:val="28"/>
        </w:rPr>
        <w:t>5</w:t>
      </w:r>
      <w:r w:rsidRPr="0031189E">
        <w:rPr>
          <w:rFonts w:cs="Times New Roman"/>
          <w:color w:val="000000" w:themeColor="text1"/>
          <w:szCs w:val="28"/>
        </w:rPr>
        <w:t xml:space="preserve"> đơn vị (</w:t>
      </w:r>
      <w:r w:rsidR="00884D1C" w:rsidRPr="0031189E">
        <w:rPr>
          <w:rFonts w:cs="Times New Roman"/>
          <w:color w:val="000000" w:themeColor="text1"/>
          <w:szCs w:val="28"/>
        </w:rPr>
        <w:t>Bến tre, Đà Nẵng, Quảng Nam, Kon Tum, Đài Truyền hình Việt Nam</w:t>
      </w:r>
      <w:r w:rsidRPr="0031189E">
        <w:rPr>
          <w:rFonts w:cs="Times New Roman"/>
          <w:color w:val="000000" w:themeColor="text1"/>
          <w:szCs w:val="28"/>
        </w:rPr>
        <w:t>)</w:t>
      </w:r>
      <w:r w:rsidR="00884D1C" w:rsidRPr="0031189E">
        <w:rPr>
          <w:rFonts w:cs="Times New Roman"/>
          <w:color w:val="000000" w:themeColor="text1"/>
          <w:szCs w:val="28"/>
        </w:rPr>
        <w:t xml:space="preserve"> với </w:t>
      </w:r>
      <w:r w:rsidR="00884D1C" w:rsidRPr="0031189E">
        <w:rPr>
          <w:rFonts w:cs="Times New Roman"/>
          <w:b/>
          <w:bCs/>
          <w:color w:val="000000" w:themeColor="text1"/>
          <w:szCs w:val="28"/>
        </w:rPr>
        <w:t>49.927</w:t>
      </w:r>
      <w:r w:rsidR="00884D1C" w:rsidRPr="0031189E">
        <w:rPr>
          <w:rFonts w:cs="Times New Roman"/>
          <w:color w:val="000000" w:themeColor="text1"/>
          <w:szCs w:val="28"/>
        </w:rPr>
        <w:t xml:space="preserve"> giao dịch.</w:t>
      </w:r>
    </w:p>
    <w:p w14:paraId="17AA7185" w14:textId="2CE3D359" w:rsidR="003864B8" w:rsidRPr="00283B11" w:rsidRDefault="003F24EC"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8</w:t>
      </w:r>
      <w:r w:rsidR="003864B8" w:rsidRPr="0036135A">
        <w:rPr>
          <w:rFonts w:ascii="Times New Roman" w:hAnsi="Times New Roman" w:cs="Times New Roman"/>
          <w:b/>
          <w:bCs/>
          <w:color w:val="000000" w:themeColor="text1"/>
          <w:sz w:val="28"/>
          <w:szCs w:val="28"/>
        </w:rPr>
        <w:t xml:space="preserve">. </w:t>
      </w:r>
      <w:r w:rsidR="003864B8">
        <w:rPr>
          <w:rFonts w:ascii="Times New Roman" w:hAnsi="Times New Roman" w:cs="Times New Roman"/>
          <w:b/>
          <w:bCs/>
          <w:color w:val="000000" w:themeColor="text1"/>
          <w:sz w:val="28"/>
          <w:szCs w:val="28"/>
        </w:rPr>
        <w:t>Kinh tế</w:t>
      </w:r>
      <w:r w:rsidR="003864B8" w:rsidRPr="0036135A">
        <w:rPr>
          <w:rFonts w:ascii="Times New Roman" w:hAnsi="Times New Roman" w:cs="Times New Roman"/>
          <w:b/>
          <w:bCs/>
          <w:color w:val="000000" w:themeColor="text1"/>
          <w:sz w:val="28"/>
          <w:szCs w:val="28"/>
        </w:rPr>
        <w:t xml:space="preserve"> số</w:t>
      </w:r>
      <w:r w:rsidR="00283B11">
        <w:rPr>
          <w:rFonts w:ascii="Times New Roman" w:hAnsi="Times New Roman" w:cs="Times New Roman"/>
          <w:b/>
          <w:bCs/>
          <w:color w:val="000000" w:themeColor="text1"/>
          <w:sz w:val="28"/>
          <w:szCs w:val="28"/>
          <w:lang w:val="vi-VN"/>
        </w:rPr>
        <w:t xml:space="preserve"> tiếp tục tăng trưởng:</w:t>
      </w:r>
    </w:p>
    <w:p w14:paraId="495B3799" w14:textId="7F915818" w:rsidR="00523FF5" w:rsidRDefault="003F24EC"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w:t>
      </w:r>
      <w:r w:rsidR="008B2775" w:rsidRPr="0036135A">
        <w:rPr>
          <w:rFonts w:cs="Times New Roman"/>
          <w:color w:val="000000" w:themeColor="text1"/>
          <w:szCs w:val="28"/>
        </w:rPr>
        <w:t xml:space="preserve"> </w:t>
      </w:r>
      <w:r w:rsidR="00523FF5">
        <w:rPr>
          <w:rFonts w:cs="Times New Roman"/>
          <w:color w:val="000000" w:themeColor="text1"/>
          <w:szCs w:val="28"/>
        </w:rPr>
        <w:t>T</w:t>
      </w:r>
      <w:r w:rsidR="008B2775" w:rsidRPr="0036135A">
        <w:rPr>
          <w:rFonts w:cs="Times New Roman"/>
          <w:color w:val="000000" w:themeColor="text1"/>
          <w:szCs w:val="28"/>
        </w:rPr>
        <w:t>ỷ trọng giá trị tăng thêm của kinh tế số trong GDP đến hết năm</w:t>
      </w:r>
      <w:r w:rsidR="003C6F2F">
        <w:rPr>
          <w:rFonts w:cs="Times New Roman"/>
          <w:color w:val="000000" w:themeColor="text1"/>
          <w:szCs w:val="28"/>
          <w:lang w:val="vi-VN"/>
        </w:rPr>
        <w:t xml:space="preserve"> 2022</w:t>
      </w:r>
      <w:r w:rsidR="008B2775" w:rsidRPr="0036135A">
        <w:rPr>
          <w:rFonts w:cs="Times New Roman"/>
          <w:color w:val="000000" w:themeColor="text1"/>
          <w:szCs w:val="28"/>
        </w:rPr>
        <w:t xml:space="preserve"> ước </w:t>
      </w:r>
      <w:r w:rsidR="003C6F2F">
        <w:rPr>
          <w:rFonts w:cs="Times New Roman"/>
          <w:color w:val="000000" w:themeColor="text1"/>
          <w:szCs w:val="28"/>
        </w:rPr>
        <w:t>đạt</w:t>
      </w:r>
      <w:r w:rsidR="008B2775" w:rsidRPr="0036135A">
        <w:rPr>
          <w:rFonts w:cs="Times New Roman"/>
          <w:color w:val="000000" w:themeColor="text1"/>
          <w:szCs w:val="28"/>
        </w:rPr>
        <w:t xml:space="preserve"> là </w:t>
      </w:r>
      <w:r w:rsidRPr="00523FF5">
        <w:rPr>
          <w:rFonts w:cs="Times New Roman"/>
          <w:b/>
          <w:bCs/>
          <w:color w:val="000000" w:themeColor="text1"/>
          <w:szCs w:val="28"/>
        </w:rPr>
        <w:t>1</w:t>
      </w:r>
      <w:r w:rsidR="00523FF5" w:rsidRPr="00523FF5">
        <w:rPr>
          <w:rFonts w:cs="Times New Roman"/>
          <w:b/>
          <w:bCs/>
          <w:color w:val="000000" w:themeColor="text1"/>
          <w:szCs w:val="28"/>
        </w:rPr>
        <w:t>4</w:t>
      </w:r>
      <w:r w:rsidRPr="00523FF5">
        <w:rPr>
          <w:rFonts w:cs="Times New Roman"/>
          <w:b/>
          <w:bCs/>
          <w:color w:val="000000" w:themeColor="text1"/>
          <w:szCs w:val="28"/>
        </w:rPr>
        <w:t>,</w:t>
      </w:r>
      <w:r w:rsidR="00F74F08">
        <w:rPr>
          <w:rFonts w:cs="Times New Roman"/>
          <w:b/>
          <w:bCs/>
          <w:color w:val="000000" w:themeColor="text1"/>
          <w:szCs w:val="28"/>
        </w:rPr>
        <w:t>26</w:t>
      </w:r>
      <w:r w:rsidR="008B2775" w:rsidRPr="0036135A">
        <w:rPr>
          <w:rFonts w:cs="Times New Roman"/>
          <w:color w:val="000000" w:themeColor="text1"/>
          <w:szCs w:val="28"/>
        </w:rPr>
        <w:t xml:space="preserve">%. </w:t>
      </w:r>
    </w:p>
    <w:p w14:paraId="06780E8D" w14:textId="5E51EA21" w:rsidR="00523FF5" w:rsidRDefault="00523FF5" w:rsidP="0091649D">
      <w:pPr>
        <w:spacing w:before="120" w:after="120" w:line="240" w:lineRule="auto"/>
        <w:ind w:firstLine="720"/>
        <w:jc w:val="both"/>
        <w:rPr>
          <w:rFonts w:cs="Times New Roman"/>
          <w:color w:val="000000" w:themeColor="text1"/>
          <w:szCs w:val="28"/>
        </w:rPr>
      </w:pPr>
      <w:r>
        <w:rPr>
          <w:szCs w:val="28"/>
        </w:rPr>
        <w:t>- T</w:t>
      </w:r>
      <w:r w:rsidRPr="00796A71">
        <w:rPr>
          <w:szCs w:val="28"/>
        </w:rPr>
        <w:t xml:space="preserve">ổng giá trị hàng hóa, dịch vụ thương mại điện tử, giao hàng, giao đồ ăn và vận chuyển; du lịch trực tuyến và phương tiện điện tử trực tuyến đã ước đạt </w:t>
      </w:r>
      <w:r w:rsidRPr="00037B24">
        <w:rPr>
          <w:b/>
          <w:bCs/>
          <w:szCs w:val="28"/>
        </w:rPr>
        <w:t>23</w:t>
      </w:r>
      <w:r w:rsidRPr="00796A71">
        <w:rPr>
          <w:szCs w:val="28"/>
        </w:rPr>
        <w:t xml:space="preserve"> tỷ USD, tăng </w:t>
      </w:r>
      <w:r w:rsidRPr="00037B24">
        <w:rPr>
          <w:b/>
          <w:bCs/>
          <w:szCs w:val="28"/>
        </w:rPr>
        <w:t>28%</w:t>
      </w:r>
      <w:r w:rsidRPr="00796A71">
        <w:rPr>
          <w:szCs w:val="28"/>
        </w:rPr>
        <w:t xml:space="preserve"> so với năm 2021</w:t>
      </w:r>
      <w:r>
        <w:rPr>
          <w:szCs w:val="28"/>
        </w:rPr>
        <w:t>.</w:t>
      </w:r>
    </w:p>
    <w:p w14:paraId="53251413" w14:textId="0F7FD50A" w:rsidR="003864B8" w:rsidRPr="00283B11" w:rsidRDefault="003F24EC" w:rsidP="0091649D">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9</w:t>
      </w:r>
      <w:r w:rsidR="003864B8" w:rsidRPr="0036135A">
        <w:rPr>
          <w:rFonts w:ascii="Times New Roman" w:hAnsi="Times New Roman" w:cs="Times New Roman"/>
          <w:b/>
          <w:bCs/>
          <w:color w:val="000000" w:themeColor="text1"/>
          <w:sz w:val="28"/>
          <w:szCs w:val="28"/>
        </w:rPr>
        <w:t xml:space="preserve">. </w:t>
      </w:r>
      <w:r w:rsidR="003864B8">
        <w:rPr>
          <w:rFonts w:ascii="Times New Roman" w:hAnsi="Times New Roman" w:cs="Times New Roman"/>
          <w:b/>
          <w:bCs/>
          <w:color w:val="000000" w:themeColor="text1"/>
          <w:sz w:val="28"/>
          <w:szCs w:val="28"/>
        </w:rPr>
        <w:t>Xã hội</w:t>
      </w:r>
      <w:r w:rsidR="003864B8" w:rsidRPr="0036135A">
        <w:rPr>
          <w:rFonts w:ascii="Times New Roman" w:hAnsi="Times New Roman" w:cs="Times New Roman"/>
          <w:b/>
          <w:bCs/>
          <w:color w:val="000000" w:themeColor="text1"/>
          <w:sz w:val="28"/>
          <w:szCs w:val="28"/>
        </w:rPr>
        <w:t xml:space="preserve"> số</w:t>
      </w:r>
      <w:r w:rsidR="00283B11">
        <w:rPr>
          <w:rFonts w:ascii="Times New Roman" w:hAnsi="Times New Roman" w:cs="Times New Roman"/>
          <w:b/>
          <w:bCs/>
          <w:color w:val="000000" w:themeColor="text1"/>
          <w:sz w:val="28"/>
          <w:szCs w:val="28"/>
          <w:lang w:val="vi-VN"/>
        </w:rPr>
        <w:t xml:space="preserve"> được quan tâm phát triển để người dân được thụ hưởng ngày càng nhiều dịch vụ số:</w:t>
      </w:r>
    </w:p>
    <w:p w14:paraId="72752E6B" w14:textId="361C98D4" w:rsidR="003F24EC" w:rsidRDefault="00FA1D06" w:rsidP="0091649D">
      <w:pPr>
        <w:spacing w:before="120" w:line="240" w:lineRule="auto"/>
        <w:ind w:firstLine="720"/>
        <w:jc w:val="both"/>
        <w:rPr>
          <w:color w:val="000000"/>
        </w:rPr>
      </w:pPr>
      <w:r>
        <w:rPr>
          <w:b/>
          <w:color w:val="000000"/>
        </w:rPr>
        <w:t xml:space="preserve">- </w:t>
      </w:r>
      <w:r>
        <w:rPr>
          <w:szCs w:val="28"/>
        </w:rPr>
        <w:t>T</w:t>
      </w:r>
      <w:r w:rsidRPr="00796A71">
        <w:rPr>
          <w:szCs w:val="28"/>
        </w:rPr>
        <w:t xml:space="preserve">ổng số lượt tải mới các ứng dụng trên thiết bị di động đạt </w:t>
      </w:r>
      <w:r w:rsidRPr="00FA1D06">
        <w:rPr>
          <w:b/>
          <w:bCs/>
          <w:szCs w:val="28"/>
        </w:rPr>
        <w:t>3,23</w:t>
      </w:r>
      <w:r w:rsidRPr="00796A71">
        <w:rPr>
          <w:szCs w:val="28"/>
        </w:rPr>
        <w:t xml:space="preserve"> tỷ lượt, tăng </w:t>
      </w:r>
      <w:r w:rsidRPr="00FA1D06">
        <w:rPr>
          <w:b/>
          <w:bCs/>
          <w:szCs w:val="28"/>
        </w:rPr>
        <w:t>3%</w:t>
      </w:r>
      <w:r w:rsidRPr="00796A71">
        <w:rPr>
          <w:szCs w:val="28"/>
        </w:rPr>
        <w:t xml:space="preserve"> so với cùng kỳ năm 2021. Với tỷ lệ này, Việt Nam tiếp tục giữ vững vị trí số </w:t>
      </w:r>
      <w:r w:rsidRPr="00FA1D06">
        <w:rPr>
          <w:b/>
          <w:bCs/>
          <w:szCs w:val="28"/>
        </w:rPr>
        <w:t>9</w:t>
      </w:r>
      <w:r w:rsidRPr="00796A71">
        <w:rPr>
          <w:szCs w:val="28"/>
        </w:rPr>
        <w:t xml:space="preserve"> toàn cầu về số lượt tải mới ứng dụng trên thiết bị di động</w:t>
      </w:r>
      <w:r w:rsidR="003F24EC">
        <w:rPr>
          <w:color w:val="000000"/>
        </w:rPr>
        <w:t>.</w:t>
      </w:r>
    </w:p>
    <w:p w14:paraId="4645C310" w14:textId="5C3E0A74" w:rsidR="005E2F18" w:rsidRDefault="005E2F18" w:rsidP="0091649D">
      <w:pPr>
        <w:spacing w:before="120" w:after="120" w:line="240" w:lineRule="auto"/>
        <w:ind w:firstLine="720"/>
        <w:jc w:val="both"/>
        <w:rPr>
          <w:szCs w:val="28"/>
        </w:rPr>
      </w:pPr>
      <w:r>
        <w:rPr>
          <w:szCs w:val="28"/>
        </w:rPr>
        <w:t xml:space="preserve">- </w:t>
      </w:r>
      <w:r w:rsidRPr="00796A71">
        <w:rPr>
          <w:szCs w:val="28"/>
        </w:rPr>
        <w:t xml:space="preserve">Tổng số lượng người dùng thường xuyên các nền tảng Việt chiếm khoảng hơn </w:t>
      </w:r>
      <w:r w:rsidRPr="005E2F18">
        <w:rPr>
          <w:b/>
          <w:bCs/>
          <w:szCs w:val="28"/>
        </w:rPr>
        <w:t>20%</w:t>
      </w:r>
      <w:r w:rsidRPr="00796A71">
        <w:rPr>
          <w:szCs w:val="28"/>
        </w:rPr>
        <w:t xml:space="preserve"> so với số lượng người dùng toàn thị trường</w:t>
      </w:r>
      <w:r w:rsidR="00CC4F76">
        <w:rPr>
          <w:szCs w:val="28"/>
        </w:rPr>
        <w:t>.</w:t>
      </w:r>
      <w:r w:rsidRPr="00796A71">
        <w:rPr>
          <w:szCs w:val="28"/>
        </w:rPr>
        <w:t xml:space="preserve"> </w:t>
      </w:r>
    </w:p>
    <w:p w14:paraId="61EB82A9" w14:textId="761E6211" w:rsidR="00507C91" w:rsidRDefault="006A5532" w:rsidP="006A5532">
      <w:pPr>
        <w:pStyle w:val="Heading1"/>
        <w:spacing w:before="120" w:after="120" w:line="240" w:lineRule="auto"/>
        <w:ind w:firstLine="720"/>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lastRenderedPageBreak/>
        <w:t xml:space="preserve">10. </w:t>
      </w:r>
      <w:r w:rsidR="00507C91" w:rsidRPr="006A5532">
        <w:rPr>
          <w:rFonts w:ascii="Times New Roman" w:hAnsi="Times New Roman" w:cs="Times New Roman"/>
          <w:b/>
          <w:bCs/>
          <w:color w:val="000000" w:themeColor="text1"/>
          <w:sz w:val="28"/>
          <w:szCs w:val="28"/>
          <w:lang w:val="vi-VN"/>
        </w:rPr>
        <w:t>Tồn tại, hạn chế:</w:t>
      </w:r>
    </w:p>
    <w:p w14:paraId="780F6503" w14:textId="0988D8A2" w:rsidR="00283B11" w:rsidRPr="0031189E" w:rsidRDefault="00283B11" w:rsidP="0031189E">
      <w:pPr>
        <w:ind w:firstLine="720"/>
        <w:rPr>
          <w:szCs w:val="28"/>
        </w:rPr>
      </w:pPr>
      <w:r w:rsidRPr="0031189E">
        <w:rPr>
          <w:szCs w:val="28"/>
        </w:rPr>
        <w:t>Việc triển khai chuyển đổi số thời gian qua cũng bộc lộ nhiều tồn tại, hạn chế. Tiêu biểu như:</w:t>
      </w:r>
    </w:p>
    <w:p w14:paraId="65228DA0" w14:textId="01111367" w:rsidR="00245565" w:rsidRPr="0031189E" w:rsidRDefault="006F616E"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 Tỷ lệ người dân sử dụng DVCTT để nộp trực tuyến tại nhà còn thấp, vì DVCTT còn chưa thuận tiện, người dân vẫn phải </w:t>
      </w:r>
      <w:r w:rsidRPr="00A53D68">
        <w:rPr>
          <w:rFonts w:cs="Times New Roman"/>
          <w:color w:val="000000" w:themeColor="text1"/>
          <w:szCs w:val="28"/>
          <w:lang w:val="vi-VN"/>
        </w:rPr>
        <w:t xml:space="preserve">cung cấp thông tin </w:t>
      </w:r>
      <w:r w:rsidR="0029796A">
        <w:rPr>
          <w:rFonts w:cs="Times New Roman"/>
          <w:color w:val="000000" w:themeColor="text1"/>
          <w:szCs w:val="28"/>
        </w:rPr>
        <w:t>nhiều lần, bằng bản giấy cho</w:t>
      </w:r>
      <w:r w:rsidRPr="00A53D68">
        <w:rPr>
          <w:rFonts w:cs="Times New Roman"/>
          <w:color w:val="000000" w:themeColor="text1"/>
          <w:szCs w:val="28"/>
          <w:lang w:val="vi-VN"/>
        </w:rPr>
        <w:t xml:space="preserve"> cơ quan nhà nước khi thực hiện </w:t>
      </w:r>
      <w:r w:rsidR="0029796A">
        <w:rPr>
          <w:rFonts w:cs="Times New Roman"/>
          <w:color w:val="000000" w:themeColor="text1"/>
          <w:szCs w:val="28"/>
        </w:rPr>
        <w:t>DVCTT.</w:t>
      </w:r>
    </w:p>
    <w:p w14:paraId="773017A9" w14:textId="65F9E845" w:rsidR="00245565" w:rsidRPr="0031189E" w:rsidRDefault="00245565"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lang w:val="vi-VN"/>
        </w:rPr>
        <w:t xml:space="preserve">- </w:t>
      </w:r>
      <w:r w:rsidR="0029796A">
        <w:rPr>
          <w:rFonts w:cs="Times New Roman"/>
          <w:color w:val="000000" w:themeColor="text1"/>
          <w:szCs w:val="28"/>
        </w:rPr>
        <w:t>Việc xây dựng các CSDL còn chậm, hiện tượng cát cứ dữ liệu vẫn còn xảy ra phổ biến; việc</w:t>
      </w:r>
      <w:r>
        <w:rPr>
          <w:rFonts w:cs="Times New Roman"/>
          <w:color w:val="000000" w:themeColor="text1"/>
          <w:szCs w:val="28"/>
          <w:lang w:val="vi-VN"/>
        </w:rPr>
        <w:t xml:space="preserve"> kết nối, chia sẻ, </w:t>
      </w:r>
      <w:r w:rsidR="001D11CF">
        <w:rPr>
          <w:rFonts w:cs="Times New Roman"/>
          <w:color w:val="000000" w:themeColor="text1"/>
          <w:szCs w:val="28"/>
        </w:rPr>
        <w:t xml:space="preserve">khai thác và </w:t>
      </w:r>
      <w:r>
        <w:rPr>
          <w:rFonts w:cs="Times New Roman"/>
          <w:color w:val="000000" w:themeColor="text1"/>
          <w:szCs w:val="28"/>
          <w:lang w:val="vi-VN"/>
        </w:rPr>
        <w:t>mở dữ liệu (đặc biệt là trong các CQNN) còn hạn chế</w:t>
      </w:r>
      <w:r w:rsidR="0029796A">
        <w:rPr>
          <w:rFonts w:cs="Times New Roman"/>
          <w:color w:val="000000" w:themeColor="text1"/>
          <w:szCs w:val="28"/>
        </w:rPr>
        <w:t>.</w:t>
      </w:r>
    </w:p>
    <w:p w14:paraId="401828BF" w14:textId="5FD56AE0" w:rsidR="00B7621F" w:rsidRPr="0031189E" w:rsidRDefault="006A5532" w:rsidP="0031189E">
      <w:pPr>
        <w:pStyle w:val="Heading1"/>
        <w:spacing w:before="120" w:after="120" w:line="240" w:lineRule="auto"/>
        <w:ind w:firstLine="720"/>
        <w:rPr>
          <w:rFonts w:cs="Times New Roman"/>
          <w:b/>
          <w:bCs/>
          <w:color w:val="000000" w:themeColor="text1"/>
          <w:szCs w:val="28"/>
          <w:lang w:val="vi-VN"/>
        </w:rPr>
      </w:pPr>
      <w:r>
        <w:rPr>
          <w:rFonts w:ascii="Times New Roman" w:hAnsi="Times New Roman" w:cs="Times New Roman"/>
          <w:b/>
          <w:bCs/>
          <w:color w:val="000000" w:themeColor="text1"/>
          <w:sz w:val="28"/>
          <w:szCs w:val="28"/>
        </w:rPr>
        <w:t xml:space="preserve">11. </w:t>
      </w:r>
      <w:r w:rsidR="00B7621F" w:rsidRPr="0031189E">
        <w:rPr>
          <w:rFonts w:ascii="Times New Roman" w:hAnsi="Times New Roman" w:cs="Times New Roman"/>
          <w:b/>
          <w:bCs/>
          <w:color w:val="000000" w:themeColor="text1"/>
          <w:sz w:val="28"/>
          <w:szCs w:val="28"/>
          <w:lang w:val="vi-VN"/>
        </w:rPr>
        <w:t>Giải pháp</w:t>
      </w:r>
    </w:p>
    <w:p w14:paraId="1D0B146D" w14:textId="294EC0A1" w:rsidR="001D11CF" w:rsidRDefault="00884D1C" w:rsidP="0091649D">
      <w:pPr>
        <w:spacing w:before="120" w:after="120" w:line="240" w:lineRule="auto"/>
        <w:ind w:firstLine="720"/>
        <w:jc w:val="both"/>
        <w:rPr>
          <w:rFonts w:cs="Times New Roman"/>
          <w:color w:val="000000" w:themeColor="text1"/>
          <w:szCs w:val="28"/>
        </w:rPr>
      </w:pPr>
      <w:r>
        <w:rPr>
          <w:rFonts w:cs="Times New Roman"/>
          <w:color w:val="000000" w:themeColor="text1"/>
          <w:szCs w:val="28"/>
        </w:rPr>
        <w:t xml:space="preserve">Đề </w:t>
      </w:r>
      <w:r w:rsidR="00D6460E">
        <w:rPr>
          <w:rFonts w:cs="Times New Roman"/>
          <w:color w:val="000000" w:themeColor="text1"/>
          <w:szCs w:val="28"/>
        </w:rPr>
        <w:t>nghị bộ, ngành, địa phương triển khai một số mục tiêu, nhiệm vụ trọng tâm</w:t>
      </w:r>
      <w:r w:rsidR="001D11CF">
        <w:rPr>
          <w:rFonts w:cs="Times New Roman"/>
          <w:color w:val="000000" w:themeColor="text1"/>
          <w:szCs w:val="28"/>
        </w:rPr>
        <w:t>:</w:t>
      </w:r>
    </w:p>
    <w:p w14:paraId="5619FE86" w14:textId="77777777" w:rsidR="001D11CF" w:rsidRDefault="001D11CF" w:rsidP="0091649D">
      <w:pPr>
        <w:spacing w:before="120" w:after="120" w:line="240" w:lineRule="auto"/>
        <w:ind w:firstLine="720"/>
        <w:jc w:val="both"/>
        <w:rPr>
          <w:rFonts w:eastAsia="Times New Roman" w:cs="Times New Roman"/>
          <w:szCs w:val="28"/>
        </w:rPr>
      </w:pPr>
      <w:r>
        <w:rPr>
          <w:rFonts w:cs="Times New Roman"/>
          <w:color w:val="000000" w:themeColor="text1"/>
          <w:szCs w:val="28"/>
        </w:rPr>
        <w:t>-</w:t>
      </w:r>
      <w:r w:rsidR="00884D1C">
        <w:rPr>
          <w:rFonts w:cs="Times New Roman"/>
          <w:color w:val="000000" w:themeColor="text1"/>
          <w:szCs w:val="28"/>
        </w:rPr>
        <w:t xml:space="preserve"> 100% các bộ, ngành, địa phương </w:t>
      </w:r>
      <w:r w:rsidR="00884D1C">
        <w:rPr>
          <w:rFonts w:eastAsia="Times New Roman" w:cs="Times New Roman"/>
          <w:szCs w:val="28"/>
        </w:rPr>
        <w:t>x</w:t>
      </w:r>
      <w:r w:rsidR="00884D1C" w:rsidRPr="00FF7F9D">
        <w:rPr>
          <w:rFonts w:eastAsia="Times New Roman" w:cs="Times New Roman"/>
          <w:szCs w:val="28"/>
          <w:lang w:val="vi-VN"/>
        </w:rPr>
        <w:t>ây dựng</w:t>
      </w:r>
      <w:r w:rsidR="00884D1C">
        <w:rPr>
          <w:rFonts w:eastAsia="Times New Roman" w:cs="Times New Roman"/>
          <w:szCs w:val="28"/>
        </w:rPr>
        <w:t xml:space="preserve">, kết nối, chia sẻ các </w:t>
      </w:r>
      <w:r w:rsidR="00884D1C" w:rsidRPr="00FF7F9D">
        <w:rPr>
          <w:rFonts w:eastAsia="Times New Roman" w:cs="Times New Roman"/>
          <w:szCs w:val="28"/>
          <w:lang w:val="vi-VN"/>
        </w:rPr>
        <w:t>cơ sở dữ liệu dùng chung</w:t>
      </w:r>
      <w:r w:rsidR="00884D1C">
        <w:rPr>
          <w:rFonts w:eastAsia="Times New Roman" w:cs="Times New Roman"/>
          <w:szCs w:val="28"/>
        </w:rPr>
        <w:t xml:space="preserve"> của bộ, ngành, địa phương trong năm 2023; </w:t>
      </w:r>
    </w:p>
    <w:p w14:paraId="70077815" w14:textId="048E46C0" w:rsidR="001D11CF" w:rsidRDefault="001D11CF" w:rsidP="0091649D">
      <w:pPr>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884D1C" w:rsidRPr="00FF7F9D">
        <w:rPr>
          <w:rFonts w:eastAsia="Times New Roman" w:cs="Times New Roman"/>
          <w:szCs w:val="28"/>
          <w:lang w:val="vi-VN"/>
        </w:rPr>
        <w:t>100% số cơ quan cấp bộ, cấp tỉnh hoàn thành xây dựng kế hoạch về dữ liệu mở</w:t>
      </w:r>
      <w:r w:rsidR="00884D1C">
        <w:rPr>
          <w:rFonts w:eastAsia="Times New Roman" w:cs="Times New Roman"/>
          <w:szCs w:val="28"/>
        </w:rPr>
        <w:t>,</w:t>
      </w:r>
      <w:r w:rsidR="00884D1C" w:rsidRPr="00FF7F9D">
        <w:rPr>
          <w:rFonts w:eastAsia="Times New Roman" w:cs="Times New Roman"/>
          <w:szCs w:val="28"/>
          <w:lang w:val="vi-VN"/>
        </w:rPr>
        <w:t xml:space="preserve"> triển khai cung cấp dữ liệu mở và cung cấp lần đầu dữ liệu mở</w:t>
      </w:r>
      <w:r>
        <w:rPr>
          <w:rFonts w:eastAsia="Times New Roman" w:cs="Times New Roman"/>
          <w:szCs w:val="28"/>
        </w:rPr>
        <w:t>;</w:t>
      </w:r>
    </w:p>
    <w:p w14:paraId="6697C7CE" w14:textId="73005D48" w:rsidR="001D11CF" w:rsidRPr="001D11CF" w:rsidRDefault="001D11CF" w:rsidP="0091649D">
      <w:pPr>
        <w:spacing w:before="120" w:after="120" w:line="240" w:lineRule="auto"/>
        <w:ind w:firstLine="720"/>
        <w:jc w:val="both"/>
        <w:rPr>
          <w:rFonts w:eastAsia="Times New Roman" w:cs="Times New Roman"/>
          <w:szCs w:val="28"/>
        </w:rPr>
      </w:pPr>
      <w:r>
        <w:rPr>
          <w:rFonts w:eastAsia="Times New Roman" w:cs="Times New Roman"/>
          <w:szCs w:val="28"/>
        </w:rPr>
        <w:t xml:space="preserve">- </w:t>
      </w:r>
      <w:r w:rsidRPr="00FF7F9D">
        <w:rPr>
          <w:rFonts w:eastAsia="Times New Roman" w:cs="Times New Roman"/>
          <w:szCs w:val="28"/>
          <w:lang w:val="vi-VN"/>
        </w:rPr>
        <w:t>100% các bộ, ngành, địa phương xây dựng, triển khai Nền tảng phân tích, xử lý dữ liệu tổng hợp cấp bộ, cấp tỉnh, có ứng dụng trí tuệ nhân tạo để tối ưu hóa hoạt động</w:t>
      </w:r>
      <w:r>
        <w:rPr>
          <w:rFonts w:eastAsia="Times New Roman" w:cs="Times New Roman"/>
          <w:szCs w:val="28"/>
        </w:rPr>
        <w:t>;</w:t>
      </w:r>
    </w:p>
    <w:p w14:paraId="51A78E04" w14:textId="62DA97B6" w:rsidR="00884D1C" w:rsidRDefault="00884D1C" w:rsidP="0091649D">
      <w:pPr>
        <w:spacing w:before="120" w:after="120" w:line="240" w:lineRule="auto"/>
        <w:ind w:firstLine="720"/>
        <w:jc w:val="both"/>
        <w:rPr>
          <w:rFonts w:eastAsia="Times New Roman" w:cs="Times New Roman"/>
          <w:szCs w:val="28"/>
        </w:rPr>
      </w:pPr>
      <w:r>
        <w:rPr>
          <w:rFonts w:eastAsia="Times New Roman" w:cs="Times New Roman"/>
          <w:szCs w:val="28"/>
        </w:rPr>
        <w:t>- Giám sát, đo lường tự động DVCTT</w:t>
      </w:r>
      <w:r w:rsidR="001D11CF">
        <w:rPr>
          <w:rFonts w:eastAsia="Times New Roman" w:cs="Times New Roman"/>
          <w:szCs w:val="28"/>
        </w:rPr>
        <w:t>, từ đó để cải tiến hiệu chất lượng, hiệu quả của DVCTT, nâng cao tỷ lệ người dân sử dụng DVCTT tại nhà.</w:t>
      </w:r>
    </w:p>
    <w:p w14:paraId="1AC3686A" w14:textId="264117F9" w:rsidR="0019093E" w:rsidRDefault="00A53D68" w:rsidP="00D31795">
      <w:pPr>
        <w:jc w:val="both"/>
        <w:rPr>
          <w:rFonts w:cs="Times New Roman"/>
          <w:bCs/>
          <w:color w:val="000000" w:themeColor="text1"/>
          <w:szCs w:val="28"/>
        </w:rPr>
      </w:pPr>
      <w:r>
        <w:tab/>
        <w:t>Bộ</w:t>
      </w:r>
      <w:r>
        <w:rPr>
          <w:lang w:val="vi-VN"/>
        </w:rPr>
        <w:t xml:space="preserve"> TTTT </w:t>
      </w:r>
      <w:r w:rsidR="003C6F2F">
        <w:rPr>
          <w:lang w:val="vi-VN"/>
        </w:rPr>
        <w:t xml:space="preserve">tiếp tục </w:t>
      </w:r>
      <w:r>
        <w:rPr>
          <w:lang w:val="vi-VN"/>
        </w:rPr>
        <w:t>phối hợp</w:t>
      </w:r>
      <w:r w:rsidR="00D31795">
        <w:rPr>
          <w:lang w:val="vi-VN"/>
        </w:rPr>
        <w:t xml:space="preserve"> với Bộ Nội vụ tập trung triển khai dứt điểm, thành công các nhiệm vụ nêu </w:t>
      </w:r>
      <w:r w:rsidR="00D31795">
        <w:rPr>
          <w:rFonts w:cs="Times New Roman"/>
          <w:bCs/>
          <w:color w:val="000000" w:themeColor="text1"/>
          <w:szCs w:val="28"/>
          <w:lang w:val="vi-VN"/>
        </w:rPr>
        <w:t>t</w:t>
      </w:r>
      <w:r w:rsidR="00D31795">
        <w:rPr>
          <w:rFonts w:cs="Times New Roman"/>
          <w:bCs/>
          <w:color w:val="000000" w:themeColor="text1"/>
          <w:szCs w:val="28"/>
        </w:rPr>
        <w:t>ại Nghị quyết số 76/NQ-CP ngày 15/7/2021 của Chính phủ ban hành Chương trình tổng thể cải cách hành chính nhà nước giai đoạn 2021-2030</w:t>
      </w:r>
      <w:r w:rsidR="0019093E">
        <w:rPr>
          <w:rFonts w:cs="Times New Roman"/>
          <w:bCs/>
          <w:color w:val="000000" w:themeColor="text1"/>
          <w:szCs w:val="28"/>
        </w:rPr>
        <w:t>./.</w:t>
      </w:r>
      <w:r w:rsidR="00E234BD">
        <w:rPr>
          <w:rFonts w:cs="Times New Roman"/>
          <w:bCs/>
          <w:color w:val="000000" w:themeColor="text1"/>
          <w:szCs w:val="28"/>
        </w:rPr>
        <w:t xml:space="preserve"> </w:t>
      </w:r>
    </w:p>
    <w:p w14:paraId="6C341CC8" w14:textId="2A4173EA" w:rsidR="00E234BD" w:rsidRPr="00E234BD" w:rsidRDefault="00E234BD" w:rsidP="00E234BD">
      <w:pPr>
        <w:jc w:val="right"/>
        <w:rPr>
          <w:rFonts w:cs="Times New Roman"/>
          <w:b/>
          <w:bCs/>
          <w:color w:val="000000" w:themeColor="text1"/>
          <w:szCs w:val="28"/>
        </w:rPr>
      </w:pPr>
      <w:bookmarkStart w:id="0" w:name="_GoBack"/>
      <w:r w:rsidRPr="00E234BD">
        <w:rPr>
          <w:rFonts w:cs="Times New Roman"/>
          <w:b/>
          <w:bCs/>
          <w:color w:val="000000" w:themeColor="text1"/>
          <w:szCs w:val="28"/>
        </w:rPr>
        <w:t>Bộ Thông tin và Truyền thông</w:t>
      </w:r>
    </w:p>
    <w:bookmarkEnd w:id="0"/>
    <w:p w14:paraId="0648C07B" w14:textId="77777777" w:rsidR="00C93C37" w:rsidRPr="00E234BD" w:rsidRDefault="00C93C37" w:rsidP="004202F8">
      <w:pPr>
        <w:shd w:val="clear" w:color="auto" w:fill="FFFFFF"/>
        <w:spacing w:before="120" w:after="0" w:line="240" w:lineRule="auto"/>
        <w:jc w:val="both"/>
        <w:rPr>
          <w:rFonts w:cs="Times New Roman"/>
          <w:b/>
          <w:color w:val="000000" w:themeColor="text1"/>
          <w:szCs w:val="28"/>
        </w:rPr>
      </w:pPr>
    </w:p>
    <w:sectPr w:rsidR="00C93C37" w:rsidRPr="00E234BD" w:rsidSect="005642C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F49BB" w14:textId="77777777" w:rsidR="00E24E34" w:rsidRDefault="00E24E34" w:rsidP="00D04712">
      <w:pPr>
        <w:spacing w:after="0" w:line="240" w:lineRule="auto"/>
      </w:pPr>
      <w:r>
        <w:separator/>
      </w:r>
    </w:p>
  </w:endnote>
  <w:endnote w:type="continuationSeparator" w:id="0">
    <w:p w14:paraId="0D0A6E0F" w14:textId="77777777" w:rsidR="00E24E34" w:rsidRDefault="00E24E34" w:rsidP="00D0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DDA7B" w14:textId="77777777" w:rsidR="00E24E34" w:rsidRDefault="00E24E34" w:rsidP="00D04712">
      <w:pPr>
        <w:spacing w:after="0" w:line="240" w:lineRule="auto"/>
      </w:pPr>
      <w:r>
        <w:separator/>
      </w:r>
    </w:p>
  </w:footnote>
  <w:footnote w:type="continuationSeparator" w:id="0">
    <w:p w14:paraId="57543C7D" w14:textId="77777777" w:rsidR="00E24E34" w:rsidRDefault="00E24E34" w:rsidP="00D047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1D"/>
    <w:rsid w:val="00005106"/>
    <w:rsid w:val="00037B24"/>
    <w:rsid w:val="00041277"/>
    <w:rsid w:val="000653F3"/>
    <w:rsid w:val="00067782"/>
    <w:rsid w:val="00096502"/>
    <w:rsid w:val="000C46D7"/>
    <w:rsid w:val="000D0538"/>
    <w:rsid w:val="000F30FC"/>
    <w:rsid w:val="00144AB2"/>
    <w:rsid w:val="001576F0"/>
    <w:rsid w:val="00163680"/>
    <w:rsid w:val="00174FEC"/>
    <w:rsid w:val="0019093E"/>
    <w:rsid w:val="001A3899"/>
    <w:rsid w:val="001D11CF"/>
    <w:rsid w:val="00233A70"/>
    <w:rsid w:val="00245565"/>
    <w:rsid w:val="00283B11"/>
    <w:rsid w:val="00291999"/>
    <w:rsid w:val="0029796A"/>
    <w:rsid w:val="002F077A"/>
    <w:rsid w:val="002F4AE9"/>
    <w:rsid w:val="00302737"/>
    <w:rsid w:val="0031109D"/>
    <w:rsid w:val="0031189E"/>
    <w:rsid w:val="00323006"/>
    <w:rsid w:val="00325BF7"/>
    <w:rsid w:val="00333412"/>
    <w:rsid w:val="00336646"/>
    <w:rsid w:val="003459E6"/>
    <w:rsid w:val="0036135A"/>
    <w:rsid w:val="00362C35"/>
    <w:rsid w:val="0037449E"/>
    <w:rsid w:val="00384D1C"/>
    <w:rsid w:val="003864B8"/>
    <w:rsid w:val="003C6F2F"/>
    <w:rsid w:val="003D744F"/>
    <w:rsid w:val="003F24EC"/>
    <w:rsid w:val="004202F8"/>
    <w:rsid w:val="0043616A"/>
    <w:rsid w:val="004627C1"/>
    <w:rsid w:val="00466B96"/>
    <w:rsid w:val="00473353"/>
    <w:rsid w:val="004B5195"/>
    <w:rsid w:val="004C510C"/>
    <w:rsid w:val="004E15D2"/>
    <w:rsid w:val="004F49F5"/>
    <w:rsid w:val="00507C91"/>
    <w:rsid w:val="00520C7D"/>
    <w:rsid w:val="00523FF5"/>
    <w:rsid w:val="00556BAE"/>
    <w:rsid w:val="005642C0"/>
    <w:rsid w:val="005A4FFF"/>
    <w:rsid w:val="005B0B96"/>
    <w:rsid w:val="005D2153"/>
    <w:rsid w:val="005D578C"/>
    <w:rsid w:val="005E2F18"/>
    <w:rsid w:val="00614D7E"/>
    <w:rsid w:val="00645525"/>
    <w:rsid w:val="006535C4"/>
    <w:rsid w:val="00657BA5"/>
    <w:rsid w:val="006915D1"/>
    <w:rsid w:val="006A5532"/>
    <w:rsid w:val="006B22CF"/>
    <w:rsid w:val="006B42FE"/>
    <w:rsid w:val="006F616E"/>
    <w:rsid w:val="00703247"/>
    <w:rsid w:val="00750C11"/>
    <w:rsid w:val="00756E9C"/>
    <w:rsid w:val="007675C7"/>
    <w:rsid w:val="0077658E"/>
    <w:rsid w:val="00786901"/>
    <w:rsid w:val="007A4EE0"/>
    <w:rsid w:val="007B60DE"/>
    <w:rsid w:val="00804106"/>
    <w:rsid w:val="008258E7"/>
    <w:rsid w:val="008332AB"/>
    <w:rsid w:val="00851531"/>
    <w:rsid w:val="00875F22"/>
    <w:rsid w:val="00882788"/>
    <w:rsid w:val="00884D1C"/>
    <w:rsid w:val="008B2775"/>
    <w:rsid w:val="008C1A95"/>
    <w:rsid w:val="008F0CDD"/>
    <w:rsid w:val="00905C6F"/>
    <w:rsid w:val="0091649D"/>
    <w:rsid w:val="00925A67"/>
    <w:rsid w:val="00940731"/>
    <w:rsid w:val="00947FF3"/>
    <w:rsid w:val="009553E5"/>
    <w:rsid w:val="00996EEF"/>
    <w:rsid w:val="009A72AC"/>
    <w:rsid w:val="00A01246"/>
    <w:rsid w:val="00A517A1"/>
    <w:rsid w:val="00A53D68"/>
    <w:rsid w:val="00A8289A"/>
    <w:rsid w:val="00A91B1D"/>
    <w:rsid w:val="00AE547B"/>
    <w:rsid w:val="00AF6337"/>
    <w:rsid w:val="00B21BB0"/>
    <w:rsid w:val="00B71273"/>
    <w:rsid w:val="00B7621F"/>
    <w:rsid w:val="00B8028E"/>
    <w:rsid w:val="00B813A9"/>
    <w:rsid w:val="00BA1D01"/>
    <w:rsid w:val="00BD50A1"/>
    <w:rsid w:val="00BE0099"/>
    <w:rsid w:val="00BE733C"/>
    <w:rsid w:val="00C12AC8"/>
    <w:rsid w:val="00C20FC6"/>
    <w:rsid w:val="00C63F21"/>
    <w:rsid w:val="00C93011"/>
    <w:rsid w:val="00C93C37"/>
    <w:rsid w:val="00CA16C9"/>
    <w:rsid w:val="00CB0D4B"/>
    <w:rsid w:val="00CC4F76"/>
    <w:rsid w:val="00CD2783"/>
    <w:rsid w:val="00CD3424"/>
    <w:rsid w:val="00D04712"/>
    <w:rsid w:val="00D202F7"/>
    <w:rsid w:val="00D31795"/>
    <w:rsid w:val="00D507B6"/>
    <w:rsid w:val="00D5332F"/>
    <w:rsid w:val="00D63F58"/>
    <w:rsid w:val="00D6460E"/>
    <w:rsid w:val="00D904E9"/>
    <w:rsid w:val="00DA6677"/>
    <w:rsid w:val="00DC6BDC"/>
    <w:rsid w:val="00DE4303"/>
    <w:rsid w:val="00DE66CF"/>
    <w:rsid w:val="00E12266"/>
    <w:rsid w:val="00E1346D"/>
    <w:rsid w:val="00E234BD"/>
    <w:rsid w:val="00E24E34"/>
    <w:rsid w:val="00E34102"/>
    <w:rsid w:val="00E67937"/>
    <w:rsid w:val="00E71291"/>
    <w:rsid w:val="00E85249"/>
    <w:rsid w:val="00E91063"/>
    <w:rsid w:val="00EA2460"/>
    <w:rsid w:val="00EA394A"/>
    <w:rsid w:val="00EB0476"/>
    <w:rsid w:val="00ED6608"/>
    <w:rsid w:val="00EE6CEE"/>
    <w:rsid w:val="00F100E6"/>
    <w:rsid w:val="00F50023"/>
    <w:rsid w:val="00F64FB0"/>
    <w:rsid w:val="00F74F08"/>
    <w:rsid w:val="00F968D7"/>
    <w:rsid w:val="00FA1D06"/>
    <w:rsid w:val="00FC28A5"/>
    <w:rsid w:val="00FF2C9F"/>
    <w:rsid w:val="00FF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A4D3"/>
  <w15:chartTrackingRefBased/>
  <w15:docId w15:val="{0805F1A0-11BC-43C1-B579-9E779743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1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63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4F"/>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D04712"/>
    <w:pPr>
      <w:spacing w:after="0" w:line="240" w:lineRule="auto"/>
    </w:pPr>
    <w:rPr>
      <w:rFonts w:eastAsia="Times New Roman" w:cs="Times New Roman"/>
      <w:sz w:val="20"/>
      <w:szCs w:val="20"/>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D04712"/>
    <w:rPr>
      <w:rFonts w:eastAsia="Times New Roman" w:cs="Times New Roman"/>
      <w:sz w:val="20"/>
      <w:szCs w:val="20"/>
      <w:lang w:val="vi-VN"/>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D0471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04712"/>
    <w:pPr>
      <w:spacing w:before="100" w:after="0" w:line="240" w:lineRule="exact"/>
    </w:pPr>
    <w:rPr>
      <w:vertAlign w:val="superscript"/>
    </w:rPr>
  </w:style>
  <w:style w:type="character" w:customStyle="1" w:styleId="Heading1Char">
    <w:name w:val="Heading 1 Char"/>
    <w:basedOn w:val="DefaultParagraphFont"/>
    <w:link w:val="Heading1"/>
    <w:uiPriority w:val="9"/>
    <w:rsid w:val="003613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63F58"/>
    <w:rPr>
      <w:rFonts w:asciiTheme="majorHAnsi" w:eastAsiaTheme="majorEastAsia" w:hAnsiTheme="majorHAnsi" w:cstheme="majorBidi"/>
      <w:color w:val="2E74B5" w:themeColor="accent1" w:themeShade="BF"/>
      <w:sz w:val="26"/>
      <w:szCs w:val="26"/>
    </w:rPr>
  </w:style>
  <w:style w:type="paragraph" w:customStyle="1" w:styleId="Nhiemvu">
    <w:name w:val="Nhiem_vu"/>
    <w:basedOn w:val="Normal"/>
    <w:link w:val="NhiemvuChar"/>
    <w:qFormat/>
    <w:rsid w:val="00A53D68"/>
    <w:pPr>
      <w:spacing w:before="120" w:after="120" w:line="264" w:lineRule="auto"/>
      <w:ind w:firstLine="720"/>
      <w:jc w:val="both"/>
    </w:pPr>
    <w:rPr>
      <w:rFonts w:eastAsia="Times New Roman" w:cs="Times New Roman"/>
      <w:szCs w:val="28"/>
    </w:rPr>
  </w:style>
  <w:style w:type="character" w:customStyle="1" w:styleId="NhiemvuChar">
    <w:name w:val="Nhiem_vu Char"/>
    <w:basedOn w:val="DefaultParagraphFont"/>
    <w:link w:val="Nhiemvu"/>
    <w:rsid w:val="00A53D68"/>
    <w:rPr>
      <w:rFonts w:eastAsia="Times New Roman" w:cs="Times New Roman"/>
      <w:szCs w:val="28"/>
    </w:rPr>
  </w:style>
  <w:style w:type="paragraph" w:styleId="Revision">
    <w:name w:val="Revision"/>
    <w:hidden/>
    <w:uiPriority w:val="99"/>
    <w:semiHidden/>
    <w:rsid w:val="00D50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4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63.mic.gov.vn"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1D83C-CF09-4807-A140-FFCAA692C9B1}"/>
</file>

<file path=customXml/itemProps2.xml><?xml version="1.0" encoding="utf-8"?>
<ds:datastoreItem xmlns:ds="http://schemas.openxmlformats.org/officeDocument/2006/customXml" ds:itemID="{BBE73E24-3B9B-4450-BD79-E1CC5AE1D11B}"/>
</file>

<file path=customXml/itemProps3.xml><?xml version="1.0" encoding="utf-8"?>
<ds:datastoreItem xmlns:ds="http://schemas.openxmlformats.org/officeDocument/2006/customXml" ds:itemID="{62D8AFC6-9965-4A1E-AE2C-6F876B278612}"/>
</file>

<file path=customXml/itemProps4.xml><?xml version="1.0" encoding="utf-8"?>
<ds:datastoreItem xmlns:ds="http://schemas.openxmlformats.org/officeDocument/2006/customXml" ds:itemID="{85E31EDE-E2BB-4EEA-BE7F-4684DCB78E74}"/>
</file>

<file path=docProps/app.xml><?xml version="1.0" encoding="utf-8"?>
<Properties xmlns="http://schemas.openxmlformats.org/officeDocument/2006/extended-properties" xmlns:vt="http://schemas.openxmlformats.org/officeDocument/2006/docPropsVTypes">
  <Template>Normal</Template>
  <TotalTime>17</TotalTime>
  <Pages>4</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MSHOME</cp:lastModifiedBy>
  <cp:revision>9</cp:revision>
  <dcterms:created xsi:type="dcterms:W3CDTF">2023-01-06T08:03:00Z</dcterms:created>
  <dcterms:modified xsi:type="dcterms:W3CDTF">2023-01-31T08:07:00Z</dcterms:modified>
</cp:coreProperties>
</file>